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4E62" w14:textId="6A2A3B5E" w:rsidR="004D0DAD" w:rsidRDefault="004D0DAD" w:rsidP="004D0DAD">
      <w:pPr>
        <w:spacing w:after="0"/>
        <w:jc w:val="center"/>
        <w:rPr>
          <w:b/>
          <w:bCs/>
          <w:sz w:val="40"/>
          <w:szCs w:val="40"/>
        </w:rPr>
      </w:pPr>
      <w:r>
        <w:rPr>
          <w:b/>
          <w:bCs/>
          <w:sz w:val="40"/>
          <w:szCs w:val="40"/>
        </w:rPr>
        <w:t xml:space="preserve">Metsa- ja </w:t>
      </w:r>
      <w:r w:rsidR="00F4189A">
        <w:rPr>
          <w:b/>
          <w:bCs/>
          <w:sz w:val="40"/>
          <w:szCs w:val="40"/>
        </w:rPr>
        <w:t>p</w:t>
      </w:r>
      <w:r>
        <w:rPr>
          <w:b/>
          <w:bCs/>
          <w:sz w:val="40"/>
          <w:szCs w:val="40"/>
        </w:rPr>
        <w:t xml:space="preserve">uidutööstuse </w:t>
      </w:r>
    </w:p>
    <w:p w14:paraId="6E2F8CDB" w14:textId="7E57CC3A" w:rsidR="005C366F" w:rsidRPr="00114D3E" w:rsidRDefault="00AE1D2F" w:rsidP="004D0DAD">
      <w:pPr>
        <w:spacing w:after="0"/>
        <w:jc w:val="center"/>
        <w:rPr>
          <w:b/>
          <w:bCs/>
          <w:sz w:val="40"/>
          <w:szCs w:val="40"/>
        </w:rPr>
      </w:pPr>
      <w:r w:rsidRPr="00114D3E">
        <w:rPr>
          <w:b/>
          <w:bCs/>
          <w:sz w:val="40"/>
          <w:szCs w:val="40"/>
        </w:rPr>
        <w:t>andmete töögrupp</w:t>
      </w:r>
    </w:p>
    <w:p w14:paraId="2483CDC8" w14:textId="675F854C" w:rsidR="00AE1D2F" w:rsidRPr="00AE1D2F" w:rsidRDefault="00AE1D2F" w:rsidP="00AE1D2F">
      <w:pPr>
        <w:spacing w:after="0"/>
      </w:pPr>
    </w:p>
    <w:p w14:paraId="4880ECD5" w14:textId="77777777" w:rsidR="004D0DAD" w:rsidRDefault="004D0DAD" w:rsidP="001D006E">
      <w:pPr>
        <w:spacing w:after="0"/>
        <w:rPr>
          <w:b/>
          <w:bCs/>
          <w:sz w:val="28"/>
          <w:szCs w:val="28"/>
        </w:rPr>
      </w:pPr>
    </w:p>
    <w:p w14:paraId="568993EB" w14:textId="150A85A4" w:rsidR="00AE1D2F" w:rsidRPr="001D006E" w:rsidRDefault="001D006E" w:rsidP="001D006E">
      <w:pPr>
        <w:spacing w:after="0"/>
        <w:rPr>
          <w:b/>
          <w:bCs/>
          <w:sz w:val="28"/>
          <w:szCs w:val="28"/>
        </w:rPr>
      </w:pPr>
      <w:r>
        <w:rPr>
          <w:b/>
          <w:bCs/>
          <w:sz w:val="28"/>
          <w:szCs w:val="28"/>
        </w:rPr>
        <w:t xml:space="preserve">1. </w:t>
      </w:r>
      <w:r w:rsidR="00AE1D2F" w:rsidRPr="001D006E">
        <w:rPr>
          <w:b/>
          <w:bCs/>
          <w:sz w:val="28"/>
          <w:szCs w:val="28"/>
        </w:rPr>
        <w:t>Töögrupi eesmärgid</w:t>
      </w:r>
    </w:p>
    <w:p w14:paraId="4EE17E2F" w14:textId="77777777" w:rsidR="00AE1D2F" w:rsidRPr="00AE1D2F" w:rsidRDefault="00AE1D2F" w:rsidP="00AE1D2F">
      <w:pPr>
        <w:spacing w:after="0"/>
      </w:pPr>
    </w:p>
    <w:p w14:paraId="077CC165" w14:textId="40C68D53" w:rsidR="004D0DAD" w:rsidRPr="001F4318" w:rsidRDefault="004D0DAD" w:rsidP="001F4318">
      <w:pPr>
        <w:spacing w:after="0"/>
        <w:jc w:val="both"/>
      </w:pPr>
      <w:r w:rsidRPr="001F4318">
        <w:t>M</w:t>
      </w:r>
      <w:r w:rsidR="005E34D0">
        <w:t xml:space="preserve">etsa- ja Puidutööstuse andmete töögrupp </w:t>
      </w:r>
      <w:r w:rsidRPr="001F4318">
        <w:t xml:space="preserve">hõlmab EMPL’i liikmeid ja partnereid eesmärgiga parandad sektori andmete </w:t>
      </w:r>
      <w:r w:rsidR="001F4318" w:rsidRPr="001F4318">
        <w:t>kvaliteet</w:t>
      </w:r>
      <w:r w:rsidRPr="001F4318">
        <w:t xml:space="preserve">, kättesaadavust, töödeldavust ja </w:t>
      </w:r>
      <w:r w:rsidR="001F4318" w:rsidRPr="001F4318">
        <w:t>mõtestamist. Selle eesmärgi saavutamiseks on püstitatud järgmised ülesanded</w:t>
      </w:r>
      <w:r w:rsidR="001F4318">
        <w:t>:</w:t>
      </w:r>
    </w:p>
    <w:p w14:paraId="11F6F831" w14:textId="77777777" w:rsidR="004D0DAD" w:rsidRDefault="004D0DAD" w:rsidP="004D0DAD">
      <w:pPr>
        <w:spacing w:after="0"/>
        <w:rPr>
          <w:b/>
          <w:bCs/>
        </w:rPr>
      </w:pPr>
    </w:p>
    <w:p w14:paraId="378ACA80" w14:textId="4DAA5798" w:rsidR="00AE1D2F" w:rsidRPr="00AE1D2F" w:rsidRDefault="00AE1D2F" w:rsidP="004D0DAD">
      <w:pPr>
        <w:spacing w:after="0"/>
      </w:pPr>
      <w:r w:rsidRPr="00AE1D2F">
        <w:rPr>
          <w:b/>
          <w:bCs/>
        </w:rPr>
        <w:t xml:space="preserve">Sektori andmete </w:t>
      </w:r>
      <w:r w:rsidR="00F4189A">
        <w:rPr>
          <w:b/>
          <w:bCs/>
        </w:rPr>
        <w:t>SKOOBI</w:t>
      </w:r>
      <w:r w:rsidRPr="00AE1D2F">
        <w:rPr>
          <w:b/>
          <w:bCs/>
        </w:rPr>
        <w:t xml:space="preserve"> piiritlemine.</w:t>
      </w:r>
    </w:p>
    <w:p w14:paraId="6287670A" w14:textId="77777777" w:rsidR="00AE1D2F" w:rsidRPr="00AE1D2F" w:rsidRDefault="00AE1D2F" w:rsidP="004D0DAD">
      <w:pPr>
        <w:numPr>
          <w:ilvl w:val="0"/>
          <w:numId w:val="5"/>
        </w:numPr>
        <w:spacing w:after="0"/>
      </w:pPr>
      <w:r w:rsidRPr="00AE1D2F">
        <w:t>Kas tänased andmed on vajalikud?</w:t>
      </w:r>
    </w:p>
    <w:p w14:paraId="7F88E2F7" w14:textId="77777777" w:rsidR="00AE1D2F" w:rsidRPr="00AE1D2F" w:rsidRDefault="00AE1D2F" w:rsidP="004D0DAD">
      <w:pPr>
        <w:numPr>
          <w:ilvl w:val="0"/>
          <w:numId w:val="5"/>
        </w:numPr>
        <w:spacing w:after="0"/>
      </w:pPr>
      <w:r w:rsidRPr="00AE1D2F">
        <w:t>Kas vajame midagi lisaks?</w:t>
      </w:r>
    </w:p>
    <w:p w14:paraId="417812FE" w14:textId="0DF9D38C" w:rsidR="00AE1D2F" w:rsidRPr="00AE1D2F" w:rsidRDefault="00AE1D2F" w:rsidP="004D0DAD">
      <w:pPr>
        <w:spacing w:after="0"/>
      </w:pPr>
      <w:r w:rsidRPr="00AE1D2F">
        <w:rPr>
          <w:b/>
          <w:bCs/>
        </w:rPr>
        <w:t xml:space="preserve">Sektori andmete </w:t>
      </w:r>
      <w:r w:rsidR="00F4189A">
        <w:rPr>
          <w:b/>
          <w:bCs/>
        </w:rPr>
        <w:t>KVALITEET</w:t>
      </w:r>
      <w:r w:rsidRPr="00AE1D2F">
        <w:rPr>
          <w:b/>
          <w:bCs/>
        </w:rPr>
        <w:t xml:space="preserve"> parandamine.</w:t>
      </w:r>
    </w:p>
    <w:p w14:paraId="367D7E74" w14:textId="747B6908" w:rsidR="00AE1D2F" w:rsidRPr="00AE1D2F" w:rsidRDefault="00AE1D2F" w:rsidP="004D0DAD">
      <w:pPr>
        <w:numPr>
          <w:ilvl w:val="0"/>
          <w:numId w:val="5"/>
        </w:numPr>
        <w:spacing w:after="0"/>
      </w:pPr>
      <w:r w:rsidRPr="00AE1D2F">
        <w:t>Liikmete teadlikkuse tõstmine (enda roll andmete kvaliteedi tagamises).</w:t>
      </w:r>
    </w:p>
    <w:p w14:paraId="0768FC5D" w14:textId="77777777" w:rsidR="00AE1D2F" w:rsidRPr="00AE1D2F" w:rsidRDefault="00AE1D2F" w:rsidP="004D0DAD">
      <w:pPr>
        <w:numPr>
          <w:ilvl w:val="0"/>
          <w:numId w:val="5"/>
        </w:numPr>
        <w:spacing w:after="0"/>
      </w:pPr>
      <w:r w:rsidRPr="00AE1D2F">
        <w:t>Vigade parandamise protsessi loomine (Statistikaameti “kliendihaldur” vs EMPL projektjuht).</w:t>
      </w:r>
    </w:p>
    <w:p w14:paraId="61A6358E" w14:textId="62D059E8" w:rsidR="00AE1D2F" w:rsidRPr="00AE1D2F" w:rsidRDefault="00AE1D2F" w:rsidP="004D0DAD">
      <w:pPr>
        <w:spacing w:after="0"/>
      </w:pPr>
      <w:r w:rsidRPr="00AE1D2F">
        <w:rPr>
          <w:b/>
          <w:bCs/>
        </w:rPr>
        <w:t xml:space="preserve">Sektori andmete </w:t>
      </w:r>
      <w:r w:rsidR="00F4189A">
        <w:rPr>
          <w:b/>
          <w:bCs/>
        </w:rPr>
        <w:t>KOGUMISE</w:t>
      </w:r>
      <w:r w:rsidRPr="00AE1D2F">
        <w:rPr>
          <w:b/>
          <w:bCs/>
        </w:rPr>
        <w:t xml:space="preserve"> automatiseerimine.</w:t>
      </w:r>
    </w:p>
    <w:p w14:paraId="40616426" w14:textId="1DA2A0DA" w:rsidR="00AE1D2F" w:rsidRPr="00AE1D2F" w:rsidRDefault="00AE1D2F" w:rsidP="004D0DAD">
      <w:pPr>
        <w:numPr>
          <w:ilvl w:val="0"/>
          <w:numId w:val="5"/>
        </w:numPr>
        <w:spacing w:after="0"/>
      </w:pPr>
      <w:r w:rsidRPr="00AE1D2F">
        <w:t>EMPL’i käsitöö vähendamine</w:t>
      </w:r>
      <w:r w:rsidR="00F4189A">
        <w:t xml:space="preserve"> andmete kogumisel</w:t>
      </w:r>
      <w:r w:rsidRPr="00AE1D2F">
        <w:t>.</w:t>
      </w:r>
    </w:p>
    <w:p w14:paraId="734BDE4B" w14:textId="764444F1" w:rsidR="00AE1D2F" w:rsidRPr="00AE1D2F" w:rsidRDefault="00F4189A" w:rsidP="004D0DAD">
      <w:pPr>
        <w:numPr>
          <w:ilvl w:val="0"/>
          <w:numId w:val="5"/>
        </w:numPr>
        <w:spacing w:after="0"/>
      </w:pPr>
      <w:r>
        <w:t>EMPL’i/j</w:t>
      </w:r>
      <w:r w:rsidR="00AE1D2F" w:rsidRPr="00AE1D2F">
        <w:t xml:space="preserve">uhatuse liikmete </w:t>
      </w:r>
      <w:r>
        <w:t>rolliks</w:t>
      </w:r>
      <w:r w:rsidR="00AE1D2F" w:rsidRPr="00AE1D2F">
        <w:t xml:space="preserve"> jääb kogutud andmete mõtestamine.</w:t>
      </w:r>
    </w:p>
    <w:p w14:paraId="409BD0F1" w14:textId="77777777" w:rsidR="00AE1D2F" w:rsidRPr="00AE1D2F" w:rsidRDefault="00AE1D2F" w:rsidP="004D0DAD">
      <w:pPr>
        <w:numPr>
          <w:ilvl w:val="0"/>
          <w:numId w:val="5"/>
        </w:numPr>
        <w:spacing w:after="0"/>
      </w:pPr>
      <w:r w:rsidRPr="00AE1D2F">
        <w:t>Selleks kaardistada Statistikaameti juhtimislaua võimalusi (Ehitada üles nt tootmismahtude juhtimislaud, väliskaubanduse juhtimislaud.)</w:t>
      </w:r>
    </w:p>
    <w:p w14:paraId="34AB8465" w14:textId="557945B0" w:rsidR="00AE1D2F" w:rsidRDefault="00AE1D2F" w:rsidP="004D0DAD">
      <w:pPr>
        <w:numPr>
          <w:ilvl w:val="0"/>
          <w:numId w:val="5"/>
        </w:numPr>
        <w:spacing w:after="0"/>
      </w:pPr>
      <w:r w:rsidRPr="00AE1D2F">
        <w:t>Kaardistada EMPL’I andmelao võimalikkus.</w:t>
      </w:r>
    </w:p>
    <w:p w14:paraId="28735C50" w14:textId="480172A7" w:rsidR="00AE1D2F" w:rsidRPr="00AE1D2F" w:rsidRDefault="005F3EF9" w:rsidP="004D0DAD">
      <w:pPr>
        <w:numPr>
          <w:ilvl w:val="0"/>
          <w:numId w:val="5"/>
        </w:numPr>
        <w:spacing w:after="0"/>
      </w:pPr>
      <w:r>
        <w:t>Digitaliseerimise eeskuju!?</w:t>
      </w:r>
    </w:p>
    <w:p w14:paraId="3302DE2D" w14:textId="1173E22F" w:rsidR="00AE1D2F" w:rsidRPr="00AE1D2F" w:rsidRDefault="00AE1D2F" w:rsidP="004D0DAD">
      <w:pPr>
        <w:spacing w:after="0"/>
      </w:pPr>
      <w:r w:rsidRPr="00AE1D2F">
        <w:rPr>
          <w:b/>
          <w:bCs/>
        </w:rPr>
        <w:t xml:space="preserve">Sektori andmete </w:t>
      </w:r>
      <w:r w:rsidR="00F4189A">
        <w:rPr>
          <w:b/>
          <w:bCs/>
        </w:rPr>
        <w:t>AVALDAMISE</w:t>
      </w:r>
      <w:r w:rsidRPr="00AE1D2F">
        <w:rPr>
          <w:b/>
          <w:bCs/>
        </w:rPr>
        <w:t xml:space="preserve"> viiside uuendamine.</w:t>
      </w:r>
    </w:p>
    <w:p w14:paraId="50FFEB1E" w14:textId="42C4133D" w:rsidR="006E2DAB" w:rsidRDefault="006E2DAB" w:rsidP="004D0DAD">
      <w:pPr>
        <w:numPr>
          <w:ilvl w:val="0"/>
          <w:numId w:val="5"/>
        </w:numPr>
        <w:spacing w:after="0"/>
      </w:pPr>
      <w:r>
        <w:t>Avaldamise kalender.</w:t>
      </w:r>
    </w:p>
    <w:p w14:paraId="11A94488" w14:textId="77777777" w:rsidR="006E2DAB" w:rsidRDefault="006E2DAB" w:rsidP="004D0DAD">
      <w:pPr>
        <w:numPr>
          <w:ilvl w:val="0"/>
          <w:numId w:val="5"/>
        </w:numPr>
        <w:spacing w:after="0"/>
      </w:pPr>
      <w:r>
        <w:t>Siseriiklik ja välisriiklik info</w:t>
      </w:r>
    </w:p>
    <w:p w14:paraId="3D8BD877" w14:textId="0E69374B" w:rsidR="00AE1D2F" w:rsidRPr="00AE1D2F" w:rsidRDefault="006E2DAB" w:rsidP="004D0DAD">
      <w:pPr>
        <w:numPr>
          <w:ilvl w:val="0"/>
          <w:numId w:val="5"/>
        </w:numPr>
        <w:spacing w:after="0"/>
      </w:pPr>
      <w:r>
        <w:t xml:space="preserve">Info </w:t>
      </w:r>
      <w:r w:rsidR="00AE1D2F" w:rsidRPr="00AE1D2F">
        <w:t>liikmetele.</w:t>
      </w:r>
    </w:p>
    <w:p w14:paraId="51D29E60" w14:textId="3D79539D" w:rsidR="00AE1D2F" w:rsidRDefault="00AE1D2F" w:rsidP="00AE1D2F">
      <w:pPr>
        <w:spacing w:after="0"/>
      </w:pPr>
    </w:p>
    <w:p w14:paraId="0D2722AC" w14:textId="027BFCEA" w:rsidR="00AE1D2F" w:rsidRPr="001D006E" w:rsidRDefault="001D006E" w:rsidP="001D006E">
      <w:pPr>
        <w:spacing w:after="0"/>
        <w:rPr>
          <w:sz w:val="28"/>
          <w:szCs w:val="28"/>
        </w:rPr>
      </w:pPr>
      <w:r>
        <w:rPr>
          <w:b/>
          <w:bCs/>
          <w:sz w:val="28"/>
          <w:szCs w:val="28"/>
        </w:rPr>
        <w:t xml:space="preserve">2. </w:t>
      </w:r>
      <w:r w:rsidR="00AE1D2F" w:rsidRPr="001D006E">
        <w:rPr>
          <w:b/>
          <w:bCs/>
          <w:sz w:val="28"/>
          <w:szCs w:val="28"/>
        </w:rPr>
        <w:t>Sektori andmete skoobi piiritlemine.</w:t>
      </w:r>
    </w:p>
    <w:p w14:paraId="6DD97205" w14:textId="49F8175C" w:rsidR="00AE1D2F" w:rsidRDefault="00AE1D2F" w:rsidP="00AE1D2F">
      <w:pPr>
        <w:spacing w:after="0"/>
      </w:pPr>
    </w:p>
    <w:p w14:paraId="71123FC1" w14:textId="1C710B7D" w:rsidR="00AE1D2F" w:rsidRPr="001D006E" w:rsidRDefault="001D006E" w:rsidP="00114D3E">
      <w:pPr>
        <w:spacing w:after="0"/>
        <w:rPr>
          <w:b/>
          <w:bCs/>
        </w:rPr>
      </w:pPr>
      <w:r w:rsidRPr="001D006E">
        <w:rPr>
          <w:b/>
          <w:bCs/>
        </w:rPr>
        <w:t xml:space="preserve">2.1 </w:t>
      </w:r>
      <w:r w:rsidR="00AE1D2F" w:rsidRPr="00AE1D2F">
        <w:rPr>
          <w:b/>
          <w:bCs/>
        </w:rPr>
        <w:t>Kas tänased andmed on vajalikud?</w:t>
      </w:r>
    </w:p>
    <w:p w14:paraId="49382EF5" w14:textId="01BC6185" w:rsidR="00AE1D2F" w:rsidRDefault="00AE1D2F" w:rsidP="00114D3E">
      <w:pPr>
        <w:spacing w:after="0"/>
      </w:pPr>
    </w:p>
    <w:tbl>
      <w:tblPr>
        <w:tblStyle w:val="TableGrid"/>
        <w:tblW w:w="0" w:type="auto"/>
        <w:tblLook w:val="04A0" w:firstRow="1" w:lastRow="0" w:firstColumn="1" w:lastColumn="0" w:noHBand="0" w:noVBand="1"/>
      </w:tblPr>
      <w:tblGrid>
        <w:gridCol w:w="2143"/>
        <w:gridCol w:w="1134"/>
        <w:gridCol w:w="1299"/>
        <w:gridCol w:w="849"/>
        <w:gridCol w:w="1091"/>
        <w:gridCol w:w="1559"/>
        <w:gridCol w:w="1275"/>
      </w:tblGrid>
      <w:tr w:rsidR="001D006E" w:rsidRPr="00114D3E" w14:paraId="30623E3E" w14:textId="4BEFD780" w:rsidTr="001D006E">
        <w:tc>
          <w:tcPr>
            <w:tcW w:w="2143" w:type="dxa"/>
            <w:shd w:val="clear" w:color="auto" w:fill="E7E6E6" w:themeFill="background2"/>
          </w:tcPr>
          <w:p w14:paraId="11A08777" w14:textId="1F7B2E4E" w:rsidR="001D006E" w:rsidRPr="00114D3E" w:rsidRDefault="001D006E" w:rsidP="00114D3E">
            <w:pPr>
              <w:rPr>
                <w:b/>
                <w:bCs/>
              </w:rPr>
            </w:pPr>
            <w:r w:rsidRPr="00114D3E">
              <w:rPr>
                <w:b/>
                <w:bCs/>
              </w:rPr>
              <w:t>Andmed</w:t>
            </w:r>
          </w:p>
        </w:tc>
        <w:tc>
          <w:tcPr>
            <w:tcW w:w="1134" w:type="dxa"/>
            <w:shd w:val="clear" w:color="auto" w:fill="E7E6E6" w:themeFill="background2"/>
          </w:tcPr>
          <w:p w14:paraId="3FCC01DF" w14:textId="26CE96B8" w:rsidR="001D006E" w:rsidRPr="00114D3E" w:rsidRDefault="001D006E" w:rsidP="00114D3E">
            <w:pPr>
              <w:rPr>
                <w:b/>
                <w:bCs/>
              </w:rPr>
            </w:pPr>
            <w:r w:rsidRPr="00114D3E">
              <w:rPr>
                <w:b/>
                <w:bCs/>
              </w:rPr>
              <w:t>Vorm</w:t>
            </w:r>
          </w:p>
        </w:tc>
        <w:tc>
          <w:tcPr>
            <w:tcW w:w="1299" w:type="dxa"/>
            <w:shd w:val="clear" w:color="auto" w:fill="E7E6E6" w:themeFill="background2"/>
          </w:tcPr>
          <w:p w14:paraId="567999B3" w14:textId="2FF0B13B" w:rsidR="001D006E" w:rsidRPr="00114D3E" w:rsidRDefault="001D006E" w:rsidP="00114D3E">
            <w:pPr>
              <w:rPr>
                <w:b/>
                <w:bCs/>
              </w:rPr>
            </w:pPr>
            <w:r w:rsidRPr="00114D3E">
              <w:rPr>
                <w:b/>
                <w:bCs/>
              </w:rPr>
              <w:t>Koostaja</w:t>
            </w:r>
          </w:p>
        </w:tc>
        <w:tc>
          <w:tcPr>
            <w:tcW w:w="849" w:type="dxa"/>
            <w:shd w:val="clear" w:color="auto" w:fill="E7E6E6" w:themeFill="background2"/>
          </w:tcPr>
          <w:p w14:paraId="6D3886F3" w14:textId="5F1E24C4" w:rsidR="001D006E" w:rsidRPr="00114D3E" w:rsidRDefault="001D006E" w:rsidP="00114D3E">
            <w:pPr>
              <w:rPr>
                <w:b/>
                <w:bCs/>
              </w:rPr>
            </w:pPr>
            <w:r>
              <w:rPr>
                <w:b/>
                <w:bCs/>
              </w:rPr>
              <w:t>Kulu h/€</w:t>
            </w:r>
          </w:p>
        </w:tc>
        <w:tc>
          <w:tcPr>
            <w:tcW w:w="1091" w:type="dxa"/>
            <w:shd w:val="clear" w:color="auto" w:fill="E7E6E6" w:themeFill="background2"/>
          </w:tcPr>
          <w:p w14:paraId="120A4E15" w14:textId="7B119971" w:rsidR="001D006E" w:rsidRPr="00114D3E" w:rsidRDefault="001D006E" w:rsidP="00114D3E">
            <w:pPr>
              <w:rPr>
                <w:b/>
                <w:bCs/>
              </w:rPr>
            </w:pPr>
            <w:r w:rsidRPr="00114D3E">
              <w:rPr>
                <w:b/>
                <w:bCs/>
              </w:rPr>
              <w:t>Sagedus</w:t>
            </w:r>
          </w:p>
        </w:tc>
        <w:tc>
          <w:tcPr>
            <w:tcW w:w="1559" w:type="dxa"/>
            <w:shd w:val="clear" w:color="auto" w:fill="E7E6E6" w:themeFill="background2"/>
          </w:tcPr>
          <w:p w14:paraId="1CEB2848" w14:textId="3B2D59DD" w:rsidR="001D006E" w:rsidRPr="00114D3E" w:rsidRDefault="001D006E" w:rsidP="00114D3E">
            <w:pPr>
              <w:rPr>
                <w:b/>
                <w:bCs/>
              </w:rPr>
            </w:pPr>
            <w:r w:rsidRPr="00114D3E">
              <w:rPr>
                <w:b/>
                <w:bCs/>
              </w:rPr>
              <w:t>Allikas</w:t>
            </w:r>
          </w:p>
        </w:tc>
        <w:tc>
          <w:tcPr>
            <w:tcW w:w="1275" w:type="dxa"/>
            <w:shd w:val="clear" w:color="auto" w:fill="E7E6E6" w:themeFill="background2"/>
          </w:tcPr>
          <w:p w14:paraId="4B2B2C1B" w14:textId="0D22C52F" w:rsidR="001D006E" w:rsidRPr="00114D3E" w:rsidRDefault="001D006E" w:rsidP="00114D3E">
            <w:pPr>
              <w:rPr>
                <w:b/>
                <w:bCs/>
              </w:rPr>
            </w:pPr>
            <w:r>
              <w:rPr>
                <w:b/>
                <w:bCs/>
              </w:rPr>
              <w:t>Sihtrühm</w:t>
            </w:r>
          </w:p>
        </w:tc>
      </w:tr>
      <w:tr w:rsidR="001D006E" w14:paraId="2E2FB706" w14:textId="5247E325" w:rsidTr="001D006E">
        <w:tc>
          <w:tcPr>
            <w:tcW w:w="2143" w:type="dxa"/>
          </w:tcPr>
          <w:p w14:paraId="75D14A32" w14:textId="75A12A2F" w:rsidR="001D006E" w:rsidRDefault="001D006E" w:rsidP="00114D3E">
            <w:r>
              <w:t>Väliskaubandus</w:t>
            </w:r>
          </w:p>
        </w:tc>
        <w:tc>
          <w:tcPr>
            <w:tcW w:w="1134" w:type="dxa"/>
          </w:tcPr>
          <w:p w14:paraId="79185E0A" w14:textId="4CBA6246" w:rsidR="001D006E" w:rsidRDefault="001D006E" w:rsidP="00114D3E">
            <w:r>
              <w:t>PDF Raport</w:t>
            </w:r>
          </w:p>
        </w:tc>
        <w:tc>
          <w:tcPr>
            <w:tcW w:w="1299" w:type="dxa"/>
          </w:tcPr>
          <w:p w14:paraId="36DCABD5" w14:textId="2EE7D8AD" w:rsidR="001D006E" w:rsidRDefault="001D006E" w:rsidP="00114D3E">
            <w:r>
              <w:t>EMPL Büroojuht</w:t>
            </w:r>
          </w:p>
        </w:tc>
        <w:tc>
          <w:tcPr>
            <w:tcW w:w="849" w:type="dxa"/>
          </w:tcPr>
          <w:p w14:paraId="444124EB" w14:textId="249F1620" w:rsidR="001D006E" w:rsidRDefault="001D006E" w:rsidP="00114D3E">
            <w:r>
              <w:t>2h</w:t>
            </w:r>
          </w:p>
        </w:tc>
        <w:tc>
          <w:tcPr>
            <w:tcW w:w="1091" w:type="dxa"/>
          </w:tcPr>
          <w:p w14:paraId="4AB8CA24" w14:textId="2C9DFEB5" w:rsidR="001D006E" w:rsidRDefault="001D006E" w:rsidP="00114D3E">
            <w:r>
              <w:t>kuu</w:t>
            </w:r>
          </w:p>
        </w:tc>
        <w:tc>
          <w:tcPr>
            <w:tcW w:w="1559" w:type="dxa"/>
          </w:tcPr>
          <w:p w14:paraId="1A8AF0D3" w14:textId="2DF340C2" w:rsidR="001D006E" w:rsidRDefault="001D006E" w:rsidP="00114D3E">
            <w:r>
              <w:t>Statistikaamet</w:t>
            </w:r>
          </w:p>
        </w:tc>
        <w:tc>
          <w:tcPr>
            <w:tcW w:w="1275" w:type="dxa"/>
          </w:tcPr>
          <w:p w14:paraId="71EB4834" w14:textId="04BAA2D6" w:rsidR="001D006E" w:rsidRDefault="001D006E" w:rsidP="00114D3E">
            <w:r>
              <w:t>Avalikkus ja</w:t>
            </w:r>
          </w:p>
          <w:p w14:paraId="2AE1EC64" w14:textId="2B2642DD" w:rsidR="001D006E" w:rsidRDefault="001D006E" w:rsidP="00114D3E">
            <w:r>
              <w:t>Liige</w:t>
            </w:r>
          </w:p>
        </w:tc>
      </w:tr>
      <w:tr w:rsidR="001D006E" w14:paraId="1198A0CC" w14:textId="38368C06" w:rsidTr="001D006E">
        <w:tc>
          <w:tcPr>
            <w:tcW w:w="2143" w:type="dxa"/>
          </w:tcPr>
          <w:p w14:paraId="14366784" w14:textId="49119A39" w:rsidR="001D006E" w:rsidRDefault="001D006E" w:rsidP="00114D3E">
            <w:r>
              <w:t>Väliskaubandus</w:t>
            </w:r>
          </w:p>
        </w:tc>
        <w:tc>
          <w:tcPr>
            <w:tcW w:w="1134" w:type="dxa"/>
          </w:tcPr>
          <w:p w14:paraId="062DF0D9" w14:textId="615C9FFF" w:rsidR="001D006E" w:rsidRDefault="001D006E" w:rsidP="00114D3E">
            <w:r>
              <w:t>Excel</w:t>
            </w:r>
          </w:p>
        </w:tc>
        <w:tc>
          <w:tcPr>
            <w:tcW w:w="1299" w:type="dxa"/>
          </w:tcPr>
          <w:p w14:paraId="2B7D69A8" w14:textId="733068D5" w:rsidR="001D006E" w:rsidRDefault="001D006E" w:rsidP="00114D3E">
            <w:r>
              <w:t>EMPL Büroojuht</w:t>
            </w:r>
          </w:p>
        </w:tc>
        <w:tc>
          <w:tcPr>
            <w:tcW w:w="849" w:type="dxa"/>
          </w:tcPr>
          <w:p w14:paraId="297F7225" w14:textId="2670554B" w:rsidR="001D006E" w:rsidRDefault="001D006E" w:rsidP="00114D3E">
            <w:r>
              <w:t>2h</w:t>
            </w:r>
          </w:p>
        </w:tc>
        <w:tc>
          <w:tcPr>
            <w:tcW w:w="1091" w:type="dxa"/>
          </w:tcPr>
          <w:p w14:paraId="054B2E0C" w14:textId="123229EF" w:rsidR="001D006E" w:rsidRDefault="001D006E" w:rsidP="00114D3E">
            <w:r>
              <w:t>kuu</w:t>
            </w:r>
          </w:p>
        </w:tc>
        <w:tc>
          <w:tcPr>
            <w:tcW w:w="1559" w:type="dxa"/>
          </w:tcPr>
          <w:p w14:paraId="303237EF" w14:textId="0A604295" w:rsidR="001D006E" w:rsidRDefault="001D006E" w:rsidP="00114D3E">
            <w:r>
              <w:t>Statistikaamet</w:t>
            </w:r>
          </w:p>
        </w:tc>
        <w:tc>
          <w:tcPr>
            <w:tcW w:w="1275" w:type="dxa"/>
          </w:tcPr>
          <w:p w14:paraId="1FA697E6" w14:textId="3A7F0D7F" w:rsidR="001D006E" w:rsidRDefault="001D006E" w:rsidP="00114D3E">
            <w:r>
              <w:t>Liige</w:t>
            </w:r>
          </w:p>
        </w:tc>
      </w:tr>
      <w:tr w:rsidR="001D006E" w14:paraId="715C1521" w14:textId="77777777" w:rsidTr="001D006E">
        <w:tc>
          <w:tcPr>
            <w:tcW w:w="2143" w:type="dxa"/>
          </w:tcPr>
          <w:p w14:paraId="243DCB58" w14:textId="6E153937" w:rsidR="001D006E" w:rsidRDefault="001D006E" w:rsidP="00114D3E">
            <w:r>
              <w:t>Tootmismahud</w:t>
            </w:r>
          </w:p>
        </w:tc>
        <w:tc>
          <w:tcPr>
            <w:tcW w:w="1134" w:type="dxa"/>
          </w:tcPr>
          <w:p w14:paraId="71AEAA16" w14:textId="3F6C9978" w:rsidR="001D006E" w:rsidRDefault="001D006E" w:rsidP="00114D3E">
            <w:r>
              <w:t>PDF Raport</w:t>
            </w:r>
          </w:p>
        </w:tc>
        <w:tc>
          <w:tcPr>
            <w:tcW w:w="1299" w:type="dxa"/>
          </w:tcPr>
          <w:p w14:paraId="54BFF3E5" w14:textId="5F314713" w:rsidR="001D006E" w:rsidRDefault="001D006E" w:rsidP="00114D3E">
            <w:r>
              <w:t>EMPL Büroojuht</w:t>
            </w:r>
          </w:p>
        </w:tc>
        <w:tc>
          <w:tcPr>
            <w:tcW w:w="849" w:type="dxa"/>
          </w:tcPr>
          <w:p w14:paraId="62FC733A" w14:textId="0E1736B4" w:rsidR="001D006E" w:rsidRDefault="001D006E" w:rsidP="00114D3E">
            <w:r>
              <w:t>2h</w:t>
            </w:r>
          </w:p>
        </w:tc>
        <w:tc>
          <w:tcPr>
            <w:tcW w:w="1091" w:type="dxa"/>
          </w:tcPr>
          <w:p w14:paraId="09DD6C83" w14:textId="62A44EC8" w:rsidR="001D006E" w:rsidRDefault="006E2DAB" w:rsidP="00114D3E">
            <w:r>
              <w:t>K</w:t>
            </w:r>
            <w:r w:rsidR="001D006E">
              <w:t>uu</w:t>
            </w:r>
          </w:p>
        </w:tc>
        <w:tc>
          <w:tcPr>
            <w:tcW w:w="1559" w:type="dxa"/>
          </w:tcPr>
          <w:p w14:paraId="0E989B69" w14:textId="4D8E4BDC" w:rsidR="001D006E" w:rsidRDefault="001D006E" w:rsidP="00114D3E">
            <w:r>
              <w:t>Statistikaamet</w:t>
            </w:r>
          </w:p>
        </w:tc>
        <w:tc>
          <w:tcPr>
            <w:tcW w:w="1275" w:type="dxa"/>
          </w:tcPr>
          <w:p w14:paraId="0F8EB901" w14:textId="4C1F3938" w:rsidR="001D006E" w:rsidRDefault="001D006E" w:rsidP="00114D3E"/>
        </w:tc>
      </w:tr>
      <w:tr w:rsidR="006E2DAB" w14:paraId="1DA23D09" w14:textId="77777777" w:rsidTr="001D006E">
        <w:tc>
          <w:tcPr>
            <w:tcW w:w="2143" w:type="dxa"/>
          </w:tcPr>
          <w:p w14:paraId="661E279A" w14:textId="670DE5EA" w:rsidR="006E2DAB" w:rsidRDefault="006E2DAB" w:rsidP="00114D3E">
            <w:r>
              <w:t>…</w:t>
            </w:r>
          </w:p>
        </w:tc>
        <w:tc>
          <w:tcPr>
            <w:tcW w:w="1134" w:type="dxa"/>
          </w:tcPr>
          <w:p w14:paraId="2DE22AEB" w14:textId="77777777" w:rsidR="006E2DAB" w:rsidRDefault="006E2DAB" w:rsidP="00114D3E"/>
        </w:tc>
        <w:tc>
          <w:tcPr>
            <w:tcW w:w="1299" w:type="dxa"/>
          </w:tcPr>
          <w:p w14:paraId="58954965" w14:textId="77777777" w:rsidR="006E2DAB" w:rsidRDefault="006E2DAB" w:rsidP="00114D3E"/>
        </w:tc>
        <w:tc>
          <w:tcPr>
            <w:tcW w:w="849" w:type="dxa"/>
          </w:tcPr>
          <w:p w14:paraId="722D813A" w14:textId="77777777" w:rsidR="006E2DAB" w:rsidRDefault="006E2DAB" w:rsidP="00114D3E"/>
        </w:tc>
        <w:tc>
          <w:tcPr>
            <w:tcW w:w="1091" w:type="dxa"/>
          </w:tcPr>
          <w:p w14:paraId="56C39098" w14:textId="77777777" w:rsidR="006E2DAB" w:rsidRDefault="006E2DAB" w:rsidP="00114D3E"/>
        </w:tc>
        <w:tc>
          <w:tcPr>
            <w:tcW w:w="1559" w:type="dxa"/>
          </w:tcPr>
          <w:p w14:paraId="278F013E" w14:textId="77777777" w:rsidR="006E2DAB" w:rsidRDefault="006E2DAB" w:rsidP="00114D3E"/>
        </w:tc>
        <w:tc>
          <w:tcPr>
            <w:tcW w:w="1275" w:type="dxa"/>
          </w:tcPr>
          <w:p w14:paraId="342F8230" w14:textId="77777777" w:rsidR="006E2DAB" w:rsidRDefault="006E2DAB" w:rsidP="00114D3E"/>
        </w:tc>
      </w:tr>
    </w:tbl>
    <w:p w14:paraId="3975C267" w14:textId="71AD3ABE" w:rsidR="00AE1D2F" w:rsidRPr="00AE1D2F" w:rsidRDefault="00AE1D2F" w:rsidP="001D006E">
      <w:pPr>
        <w:spacing w:after="0"/>
      </w:pPr>
    </w:p>
    <w:p w14:paraId="6424BA55" w14:textId="4EF34C89" w:rsidR="00AE1D2F" w:rsidRPr="00AE1D2F" w:rsidRDefault="001D006E" w:rsidP="00114D3E">
      <w:pPr>
        <w:spacing w:after="0"/>
        <w:rPr>
          <w:b/>
          <w:bCs/>
        </w:rPr>
      </w:pPr>
      <w:r w:rsidRPr="001D006E">
        <w:rPr>
          <w:b/>
          <w:bCs/>
        </w:rPr>
        <w:lastRenderedPageBreak/>
        <w:t xml:space="preserve">2.2 </w:t>
      </w:r>
      <w:r w:rsidR="00AE1D2F" w:rsidRPr="00AE1D2F">
        <w:rPr>
          <w:b/>
          <w:bCs/>
        </w:rPr>
        <w:t>Kas vajame midagi lisaks?</w:t>
      </w:r>
    </w:p>
    <w:p w14:paraId="4DA513D7" w14:textId="1ED1EC3D" w:rsidR="00AE1D2F" w:rsidRDefault="00AE1D2F" w:rsidP="00AE1D2F">
      <w:pPr>
        <w:spacing w:after="0"/>
      </w:pPr>
    </w:p>
    <w:tbl>
      <w:tblPr>
        <w:tblStyle w:val="TableGrid"/>
        <w:tblW w:w="0" w:type="auto"/>
        <w:tblLook w:val="04A0" w:firstRow="1" w:lastRow="0" w:firstColumn="1" w:lastColumn="0" w:noHBand="0" w:noVBand="1"/>
      </w:tblPr>
      <w:tblGrid>
        <w:gridCol w:w="2143"/>
        <w:gridCol w:w="1134"/>
        <w:gridCol w:w="1299"/>
        <w:gridCol w:w="849"/>
        <w:gridCol w:w="1091"/>
        <w:gridCol w:w="1559"/>
        <w:gridCol w:w="1275"/>
      </w:tblGrid>
      <w:tr w:rsidR="005F3EF9" w:rsidRPr="00114D3E" w14:paraId="604D96E8" w14:textId="77777777" w:rsidTr="00FB3CE0">
        <w:tc>
          <w:tcPr>
            <w:tcW w:w="2143" w:type="dxa"/>
            <w:shd w:val="clear" w:color="auto" w:fill="E7E6E6" w:themeFill="background2"/>
          </w:tcPr>
          <w:p w14:paraId="4F4D18B6" w14:textId="77777777" w:rsidR="005F3EF9" w:rsidRPr="00114D3E" w:rsidRDefault="005F3EF9" w:rsidP="00FB3CE0">
            <w:pPr>
              <w:rPr>
                <w:b/>
                <w:bCs/>
              </w:rPr>
            </w:pPr>
            <w:r w:rsidRPr="00114D3E">
              <w:rPr>
                <w:b/>
                <w:bCs/>
              </w:rPr>
              <w:t>Andmed</w:t>
            </w:r>
          </w:p>
        </w:tc>
        <w:tc>
          <w:tcPr>
            <w:tcW w:w="1134" w:type="dxa"/>
            <w:shd w:val="clear" w:color="auto" w:fill="E7E6E6" w:themeFill="background2"/>
          </w:tcPr>
          <w:p w14:paraId="5BB9CDEA" w14:textId="77777777" w:rsidR="005F3EF9" w:rsidRPr="00114D3E" w:rsidRDefault="005F3EF9" w:rsidP="00FB3CE0">
            <w:pPr>
              <w:rPr>
                <w:b/>
                <w:bCs/>
              </w:rPr>
            </w:pPr>
            <w:r w:rsidRPr="00114D3E">
              <w:rPr>
                <w:b/>
                <w:bCs/>
              </w:rPr>
              <w:t>Vorm</w:t>
            </w:r>
          </w:p>
        </w:tc>
        <w:tc>
          <w:tcPr>
            <w:tcW w:w="1299" w:type="dxa"/>
            <w:shd w:val="clear" w:color="auto" w:fill="E7E6E6" w:themeFill="background2"/>
          </w:tcPr>
          <w:p w14:paraId="021D7502" w14:textId="77777777" w:rsidR="005F3EF9" w:rsidRPr="00114D3E" w:rsidRDefault="005F3EF9" w:rsidP="00FB3CE0">
            <w:pPr>
              <w:rPr>
                <w:b/>
                <w:bCs/>
              </w:rPr>
            </w:pPr>
            <w:r w:rsidRPr="00114D3E">
              <w:rPr>
                <w:b/>
                <w:bCs/>
              </w:rPr>
              <w:t>Koostaja</w:t>
            </w:r>
          </w:p>
        </w:tc>
        <w:tc>
          <w:tcPr>
            <w:tcW w:w="849" w:type="dxa"/>
            <w:shd w:val="clear" w:color="auto" w:fill="E7E6E6" w:themeFill="background2"/>
          </w:tcPr>
          <w:p w14:paraId="3F1E8FE3" w14:textId="77777777" w:rsidR="005F3EF9" w:rsidRPr="00114D3E" w:rsidRDefault="005F3EF9" w:rsidP="00FB3CE0">
            <w:pPr>
              <w:rPr>
                <w:b/>
                <w:bCs/>
              </w:rPr>
            </w:pPr>
            <w:r>
              <w:rPr>
                <w:b/>
                <w:bCs/>
              </w:rPr>
              <w:t>Kulu h/€</w:t>
            </w:r>
          </w:p>
        </w:tc>
        <w:tc>
          <w:tcPr>
            <w:tcW w:w="1091" w:type="dxa"/>
            <w:shd w:val="clear" w:color="auto" w:fill="E7E6E6" w:themeFill="background2"/>
          </w:tcPr>
          <w:p w14:paraId="1282E038" w14:textId="77777777" w:rsidR="005F3EF9" w:rsidRPr="00114D3E" w:rsidRDefault="005F3EF9" w:rsidP="00FB3CE0">
            <w:pPr>
              <w:rPr>
                <w:b/>
                <w:bCs/>
              </w:rPr>
            </w:pPr>
            <w:r w:rsidRPr="00114D3E">
              <w:rPr>
                <w:b/>
                <w:bCs/>
              </w:rPr>
              <w:t>Sagedus</w:t>
            </w:r>
          </w:p>
        </w:tc>
        <w:tc>
          <w:tcPr>
            <w:tcW w:w="1559" w:type="dxa"/>
            <w:shd w:val="clear" w:color="auto" w:fill="E7E6E6" w:themeFill="background2"/>
          </w:tcPr>
          <w:p w14:paraId="41E08C46" w14:textId="77777777" w:rsidR="005F3EF9" w:rsidRPr="00114D3E" w:rsidRDefault="005F3EF9" w:rsidP="00FB3CE0">
            <w:pPr>
              <w:rPr>
                <w:b/>
                <w:bCs/>
              </w:rPr>
            </w:pPr>
            <w:r w:rsidRPr="00114D3E">
              <w:rPr>
                <w:b/>
                <w:bCs/>
              </w:rPr>
              <w:t>Allikas</w:t>
            </w:r>
          </w:p>
        </w:tc>
        <w:tc>
          <w:tcPr>
            <w:tcW w:w="1275" w:type="dxa"/>
            <w:shd w:val="clear" w:color="auto" w:fill="E7E6E6" w:themeFill="background2"/>
          </w:tcPr>
          <w:p w14:paraId="5E7241A7" w14:textId="77777777" w:rsidR="005F3EF9" w:rsidRPr="00114D3E" w:rsidRDefault="005F3EF9" w:rsidP="00FB3CE0">
            <w:pPr>
              <w:rPr>
                <w:b/>
                <w:bCs/>
              </w:rPr>
            </w:pPr>
            <w:r>
              <w:rPr>
                <w:b/>
                <w:bCs/>
              </w:rPr>
              <w:t>Sihtrühm</w:t>
            </w:r>
          </w:p>
        </w:tc>
      </w:tr>
      <w:tr w:rsidR="005F3EF9" w14:paraId="2A9F9251" w14:textId="77777777" w:rsidTr="00FB3CE0">
        <w:tc>
          <w:tcPr>
            <w:tcW w:w="2143" w:type="dxa"/>
          </w:tcPr>
          <w:p w14:paraId="1BA32A0F" w14:textId="66D9A87A" w:rsidR="005F3EF9" w:rsidRDefault="005F3EF9" w:rsidP="00FB3CE0">
            <w:r>
              <w:t>Raiemahud?</w:t>
            </w:r>
          </w:p>
        </w:tc>
        <w:tc>
          <w:tcPr>
            <w:tcW w:w="1134" w:type="dxa"/>
          </w:tcPr>
          <w:p w14:paraId="5D914AE1" w14:textId="07C560A1" w:rsidR="005F3EF9" w:rsidRDefault="005F3EF9" w:rsidP="00FB3CE0"/>
        </w:tc>
        <w:tc>
          <w:tcPr>
            <w:tcW w:w="1299" w:type="dxa"/>
          </w:tcPr>
          <w:p w14:paraId="29F273E1" w14:textId="124BFA13" w:rsidR="005F3EF9" w:rsidRDefault="005F3EF9" w:rsidP="00FB3CE0"/>
        </w:tc>
        <w:tc>
          <w:tcPr>
            <w:tcW w:w="849" w:type="dxa"/>
          </w:tcPr>
          <w:p w14:paraId="555445EB" w14:textId="7F91AAA2" w:rsidR="005F3EF9" w:rsidRDefault="005F3EF9" w:rsidP="00FB3CE0"/>
        </w:tc>
        <w:tc>
          <w:tcPr>
            <w:tcW w:w="1091" w:type="dxa"/>
          </w:tcPr>
          <w:p w14:paraId="1D0B37A4" w14:textId="02BF4A4A" w:rsidR="005F3EF9" w:rsidRDefault="005F3EF9" w:rsidP="00FB3CE0"/>
        </w:tc>
        <w:tc>
          <w:tcPr>
            <w:tcW w:w="1559" w:type="dxa"/>
          </w:tcPr>
          <w:p w14:paraId="52625E4D" w14:textId="6320F762" w:rsidR="005F3EF9" w:rsidRDefault="005F3EF9" w:rsidP="00FB3CE0"/>
        </w:tc>
        <w:tc>
          <w:tcPr>
            <w:tcW w:w="1275" w:type="dxa"/>
          </w:tcPr>
          <w:p w14:paraId="03E2B0A6" w14:textId="682036E2" w:rsidR="005F3EF9" w:rsidRDefault="005F3EF9" w:rsidP="00FB3CE0"/>
        </w:tc>
      </w:tr>
      <w:tr w:rsidR="005F3EF9" w14:paraId="527B89FC" w14:textId="77777777" w:rsidTr="00FB3CE0">
        <w:tc>
          <w:tcPr>
            <w:tcW w:w="2143" w:type="dxa"/>
          </w:tcPr>
          <w:p w14:paraId="46BD083D" w14:textId="089645C5" w:rsidR="005F3EF9" w:rsidRDefault="005F3EF9" w:rsidP="00FB3CE0">
            <w:r>
              <w:t>EVR andmed?</w:t>
            </w:r>
          </w:p>
        </w:tc>
        <w:tc>
          <w:tcPr>
            <w:tcW w:w="1134" w:type="dxa"/>
          </w:tcPr>
          <w:p w14:paraId="5CF1EBB1" w14:textId="434D6800" w:rsidR="005F3EF9" w:rsidRDefault="005F3EF9" w:rsidP="00FB3CE0"/>
        </w:tc>
        <w:tc>
          <w:tcPr>
            <w:tcW w:w="1299" w:type="dxa"/>
          </w:tcPr>
          <w:p w14:paraId="47EBD5D8" w14:textId="3CE89FF6" w:rsidR="005F3EF9" w:rsidRDefault="005F3EF9" w:rsidP="00FB3CE0"/>
        </w:tc>
        <w:tc>
          <w:tcPr>
            <w:tcW w:w="849" w:type="dxa"/>
          </w:tcPr>
          <w:p w14:paraId="3D779291" w14:textId="67A84193" w:rsidR="005F3EF9" w:rsidRDefault="005F3EF9" w:rsidP="00FB3CE0"/>
        </w:tc>
        <w:tc>
          <w:tcPr>
            <w:tcW w:w="1091" w:type="dxa"/>
          </w:tcPr>
          <w:p w14:paraId="2F3E8903" w14:textId="6218ACC1" w:rsidR="005F3EF9" w:rsidRDefault="005F3EF9" w:rsidP="00FB3CE0"/>
        </w:tc>
        <w:tc>
          <w:tcPr>
            <w:tcW w:w="1559" w:type="dxa"/>
          </w:tcPr>
          <w:p w14:paraId="0D1B04BF" w14:textId="3A18BD08" w:rsidR="005F3EF9" w:rsidRDefault="005F3EF9" w:rsidP="00FB3CE0"/>
        </w:tc>
        <w:tc>
          <w:tcPr>
            <w:tcW w:w="1275" w:type="dxa"/>
          </w:tcPr>
          <w:p w14:paraId="6091BFE4" w14:textId="36E66108" w:rsidR="005F3EF9" w:rsidRDefault="005F3EF9" w:rsidP="00FB3CE0"/>
        </w:tc>
      </w:tr>
      <w:tr w:rsidR="005F3EF9" w14:paraId="42C55E5F" w14:textId="77777777" w:rsidTr="00FB3CE0">
        <w:tc>
          <w:tcPr>
            <w:tcW w:w="2143" w:type="dxa"/>
          </w:tcPr>
          <w:p w14:paraId="6869618F" w14:textId="621B8847" w:rsidR="005F3EF9" w:rsidRDefault="006E2DAB" w:rsidP="00FB3CE0">
            <w:r>
              <w:t>…</w:t>
            </w:r>
          </w:p>
        </w:tc>
        <w:tc>
          <w:tcPr>
            <w:tcW w:w="1134" w:type="dxa"/>
          </w:tcPr>
          <w:p w14:paraId="2DD0A310" w14:textId="1685A1E4" w:rsidR="005F3EF9" w:rsidRDefault="005F3EF9" w:rsidP="00FB3CE0"/>
        </w:tc>
        <w:tc>
          <w:tcPr>
            <w:tcW w:w="1299" w:type="dxa"/>
          </w:tcPr>
          <w:p w14:paraId="380C56CF" w14:textId="5DC981CE" w:rsidR="005F3EF9" w:rsidRDefault="005F3EF9" w:rsidP="00FB3CE0"/>
        </w:tc>
        <w:tc>
          <w:tcPr>
            <w:tcW w:w="849" w:type="dxa"/>
          </w:tcPr>
          <w:p w14:paraId="4C6B0D4E" w14:textId="4D33F84D" w:rsidR="005F3EF9" w:rsidRDefault="005F3EF9" w:rsidP="00FB3CE0"/>
        </w:tc>
        <w:tc>
          <w:tcPr>
            <w:tcW w:w="1091" w:type="dxa"/>
          </w:tcPr>
          <w:p w14:paraId="41EA3577" w14:textId="4268E55D" w:rsidR="005F3EF9" w:rsidRDefault="005F3EF9" w:rsidP="00FB3CE0"/>
        </w:tc>
        <w:tc>
          <w:tcPr>
            <w:tcW w:w="1559" w:type="dxa"/>
          </w:tcPr>
          <w:p w14:paraId="5111DEAF" w14:textId="6A971E0E" w:rsidR="005F3EF9" w:rsidRDefault="005F3EF9" w:rsidP="00FB3CE0"/>
        </w:tc>
        <w:tc>
          <w:tcPr>
            <w:tcW w:w="1275" w:type="dxa"/>
          </w:tcPr>
          <w:p w14:paraId="3598D237" w14:textId="77777777" w:rsidR="005F3EF9" w:rsidRDefault="005F3EF9" w:rsidP="00FB3CE0"/>
        </w:tc>
      </w:tr>
    </w:tbl>
    <w:p w14:paraId="205D5C9C" w14:textId="38B68445" w:rsidR="00AE1D2F" w:rsidRPr="00AE1D2F" w:rsidRDefault="00AE1D2F" w:rsidP="00AE1D2F">
      <w:pPr>
        <w:spacing w:after="0"/>
      </w:pPr>
    </w:p>
    <w:p w14:paraId="4CFD1C5D" w14:textId="2535F8B3" w:rsidR="00AE1D2F" w:rsidRPr="00AE1D2F" w:rsidRDefault="00AE1D2F" w:rsidP="00AE1D2F">
      <w:pPr>
        <w:spacing w:after="0"/>
      </w:pPr>
    </w:p>
    <w:p w14:paraId="3CC1EE3B" w14:textId="660E7906" w:rsidR="00AE1D2F" w:rsidRPr="001D006E" w:rsidRDefault="001D006E" w:rsidP="001D006E">
      <w:pPr>
        <w:spacing w:after="0"/>
        <w:rPr>
          <w:sz w:val="28"/>
          <w:szCs w:val="28"/>
        </w:rPr>
      </w:pPr>
      <w:r>
        <w:rPr>
          <w:b/>
          <w:bCs/>
          <w:sz w:val="28"/>
          <w:szCs w:val="28"/>
        </w:rPr>
        <w:t xml:space="preserve">3. </w:t>
      </w:r>
      <w:r w:rsidRPr="001D006E">
        <w:rPr>
          <w:b/>
          <w:bCs/>
          <w:sz w:val="28"/>
          <w:szCs w:val="28"/>
        </w:rPr>
        <w:t>Sektori a</w:t>
      </w:r>
      <w:r w:rsidR="00AE1D2F" w:rsidRPr="001D006E">
        <w:rPr>
          <w:b/>
          <w:bCs/>
          <w:sz w:val="28"/>
          <w:szCs w:val="28"/>
        </w:rPr>
        <w:t>ndmete kvaliteedi parandamine.</w:t>
      </w:r>
    </w:p>
    <w:p w14:paraId="21C26DB8" w14:textId="3DCCDE7C" w:rsidR="001D006E" w:rsidRDefault="001D006E" w:rsidP="00AE1D2F">
      <w:pPr>
        <w:rPr>
          <w:b/>
          <w:bCs/>
        </w:rPr>
      </w:pPr>
    </w:p>
    <w:p w14:paraId="074F3E69" w14:textId="63F49BCB" w:rsidR="00AE1D2F" w:rsidRPr="00AE1D2F" w:rsidRDefault="001D006E" w:rsidP="001D006E">
      <w:pPr>
        <w:spacing w:after="0"/>
        <w:rPr>
          <w:b/>
          <w:bCs/>
        </w:rPr>
      </w:pPr>
      <w:r w:rsidRPr="001D006E">
        <w:rPr>
          <w:b/>
          <w:bCs/>
        </w:rPr>
        <w:t xml:space="preserve">3.1 </w:t>
      </w:r>
      <w:r w:rsidR="00AE1D2F" w:rsidRPr="00AE1D2F">
        <w:rPr>
          <w:b/>
          <w:bCs/>
        </w:rPr>
        <w:t xml:space="preserve">Liikmete </w:t>
      </w:r>
      <w:r w:rsidRPr="001D006E">
        <w:rPr>
          <w:b/>
          <w:bCs/>
        </w:rPr>
        <w:t>teadlikkuse</w:t>
      </w:r>
      <w:r w:rsidR="00AE1D2F" w:rsidRPr="00AE1D2F">
        <w:rPr>
          <w:b/>
          <w:bCs/>
        </w:rPr>
        <w:t xml:space="preserve"> tõstmine (enda roll andmete kvaliteedi tagamises).</w:t>
      </w:r>
    </w:p>
    <w:p w14:paraId="4E6C257E" w14:textId="77777777" w:rsidR="001D006E" w:rsidRDefault="001D006E" w:rsidP="001D006E">
      <w:pPr>
        <w:spacing w:after="0"/>
      </w:pPr>
    </w:p>
    <w:p w14:paraId="49C162C0" w14:textId="7F267369" w:rsidR="001D006E" w:rsidRDefault="001D006E" w:rsidP="001D006E">
      <w:pPr>
        <w:spacing w:after="0"/>
      </w:pPr>
      <w:r>
        <w:t>Liikmete teavitamine, kuidas andmed statistikaameti andmebaasi jõuavad ja milline on ettevõtete halduskoormus (kulu) nende andmete esitamisel. Andmete esitamine kohustuslik, seega mõistlik kõigis EMPL’i ettevõtetes üle kontrollida, et andmeid esitatakse korrektselt. Et kohustuslikult tehtud kulu vastu kvaliteetsete andmete näol tulu saada!</w:t>
      </w:r>
    </w:p>
    <w:p w14:paraId="2127E179" w14:textId="77777777" w:rsidR="001D006E" w:rsidRDefault="001D006E" w:rsidP="001D006E">
      <w:pPr>
        <w:spacing w:after="0"/>
      </w:pPr>
    </w:p>
    <w:p w14:paraId="49FB7F74" w14:textId="77777777" w:rsidR="001D006E" w:rsidRDefault="001D006E" w:rsidP="001D006E">
      <w:pPr>
        <w:spacing w:after="0"/>
        <w:rPr>
          <w:b/>
          <w:bCs/>
        </w:rPr>
      </w:pPr>
      <w:r w:rsidRPr="001D006E">
        <w:rPr>
          <w:b/>
          <w:bCs/>
        </w:rPr>
        <w:t xml:space="preserve">3.2 </w:t>
      </w:r>
      <w:r w:rsidR="00AE1D2F" w:rsidRPr="00AE1D2F">
        <w:rPr>
          <w:b/>
          <w:bCs/>
        </w:rPr>
        <w:t>Vigade parandamise protsess</w:t>
      </w:r>
    </w:p>
    <w:p w14:paraId="750A21C9" w14:textId="77777777" w:rsidR="001D006E" w:rsidRDefault="001D006E" w:rsidP="001D006E">
      <w:pPr>
        <w:spacing w:after="0"/>
        <w:rPr>
          <w:b/>
          <w:bCs/>
        </w:rPr>
      </w:pPr>
    </w:p>
    <w:p w14:paraId="2FF8D9A8" w14:textId="6E808AE3" w:rsidR="005F3EF9" w:rsidRDefault="005F3EF9" w:rsidP="001D006E">
      <w:pPr>
        <w:spacing w:after="0"/>
      </w:pPr>
      <w:r w:rsidRPr="005F3EF9">
        <w:rPr>
          <w:u w:val="single"/>
        </w:rPr>
        <w:t>EMPL’i kanalites liikuvate s</w:t>
      </w:r>
      <w:r w:rsidR="001D006E" w:rsidRPr="005F3EF9">
        <w:rPr>
          <w:u w:val="single"/>
        </w:rPr>
        <w:t xml:space="preserve">ektori andmete kvaliteedi eest </w:t>
      </w:r>
      <w:r w:rsidRPr="005F3EF9">
        <w:rPr>
          <w:u w:val="single"/>
        </w:rPr>
        <w:t>võtab vastutuse</w:t>
      </w:r>
      <w:r w:rsidR="001D006E" w:rsidRPr="005F3EF9">
        <w:rPr>
          <w:u w:val="single"/>
        </w:rPr>
        <w:t xml:space="preserve"> EMPL</w:t>
      </w:r>
      <w:r w:rsidRPr="005F3EF9">
        <w:rPr>
          <w:u w:val="single"/>
        </w:rPr>
        <w:t xml:space="preserve"> tegevmeeskond</w:t>
      </w:r>
      <w:r w:rsidRPr="005F3EF9">
        <w:t>. Kui liikmetest keegi andmetes viga märkab, siis võtab ta ühendust EPML’i vastutava isikuga ja juhib sellele tähelepanu. Kui vastutav isik selgitust ei tea, siis võtab ta ühendust andmeallika esindajaga, selgitab asja juurpõhjuse välja ja teavitab osutajat. Vajadusel teeb korrektuurid andmete kogumise protsesse.</w:t>
      </w:r>
    </w:p>
    <w:p w14:paraId="2AE63702" w14:textId="5CD9088A" w:rsidR="005F3EF9" w:rsidRDefault="005F3EF9" w:rsidP="001D006E">
      <w:pPr>
        <w:spacing w:after="0"/>
      </w:pPr>
    </w:p>
    <w:p w14:paraId="0D29748C" w14:textId="70D06286" w:rsidR="005F3EF9" w:rsidRPr="005F3EF9" w:rsidRDefault="005F3EF9" w:rsidP="001D006E">
      <w:pPr>
        <w:spacing w:after="0"/>
        <w:rPr>
          <w:b/>
          <w:bCs/>
        </w:rPr>
      </w:pPr>
      <w:r w:rsidRPr="005F3EF9">
        <w:rPr>
          <w:b/>
          <w:bCs/>
        </w:rPr>
        <w:t xml:space="preserve">EMPL’i </w:t>
      </w:r>
      <w:r>
        <w:rPr>
          <w:b/>
          <w:bCs/>
        </w:rPr>
        <w:t xml:space="preserve">andmeallikate </w:t>
      </w:r>
      <w:r w:rsidRPr="005F3EF9">
        <w:rPr>
          <w:b/>
          <w:bCs/>
        </w:rPr>
        <w:t>kontaktisikud</w:t>
      </w:r>
      <w:r>
        <w:rPr>
          <w:b/>
          <w:bCs/>
        </w:rPr>
        <w:t>:</w:t>
      </w:r>
    </w:p>
    <w:p w14:paraId="67658114" w14:textId="7FD46186" w:rsidR="005F3EF9" w:rsidRDefault="005F3EF9" w:rsidP="001D006E">
      <w:pPr>
        <w:spacing w:after="0"/>
        <w:rPr>
          <w:b/>
          <w:bCs/>
        </w:rPr>
      </w:pPr>
    </w:p>
    <w:tbl>
      <w:tblPr>
        <w:tblStyle w:val="TableGrid"/>
        <w:tblW w:w="0" w:type="auto"/>
        <w:tblLook w:val="04A0" w:firstRow="1" w:lastRow="0" w:firstColumn="1" w:lastColumn="0" w:noHBand="0" w:noVBand="1"/>
      </w:tblPr>
      <w:tblGrid>
        <w:gridCol w:w="2337"/>
        <w:gridCol w:w="2337"/>
        <w:gridCol w:w="2338"/>
        <w:gridCol w:w="2338"/>
      </w:tblGrid>
      <w:tr w:rsidR="005F3EF9" w14:paraId="63559B93" w14:textId="77777777" w:rsidTr="005F3EF9">
        <w:tc>
          <w:tcPr>
            <w:tcW w:w="2337" w:type="dxa"/>
            <w:shd w:val="clear" w:color="auto" w:fill="E7E6E6" w:themeFill="background2"/>
          </w:tcPr>
          <w:p w14:paraId="52E90F95" w14:textId="2CD51A9C" w:rsidR="005F3EF9" w:rsidRDefault="005F3EF9" w:rsidP="001D006E">
            <w:pPr>
              <w:rPr>
                <w:b/>
                <w:bCs/>
              </w:rPr>
            </w:pPr>
            <w:r>
              <w:rPr>
                <w:b/>
                <w:bCs/>
              </w:rPr>
              <w:t>Organisatsioon</w:t>
            </w:r>
          </w:p>
        </w:tc>
        <w:tc>
          <w:tcPr>
            <w:tcW w:w="2337" w:type="dxa"/>
            <w:shd w:val="clear" w:color="auto" w:fill="E7E6E6" w:themeFill="background2"/>
          </w:tcPr>
          <w:p w14:paraId="52079F2B" w14:textId="37ACCEE0" w:rsidR="005F3EF9" w:rsidRDefault="005F3EF9" w:rsidP="001D006E">
            <w:pPr>
              <w:rPr>
                <w:b/>
                <w:bCs/>
              </w:rPr>
            </w:pPr>
            <w:r>
              <w:rPr>
                <w:b/>
                <w:bCs/>
              </w:rPr>
              <w:t>Kontaktisik</w:t>
            </w:r>
          </w:p>
        </w:tc>
        <w:tc>
          <w:tcPr>
            <w:tcW w:w="2338" w:type="dxa"/>
            <w:shd w:val="clear" w:color="auto" w:fill="E7E6E6" w:themeFill="background2"/>
          </w:tcPr>
          <w:p w14:paraId="09721EE0" w14:textId="07DAC4C6" w:rsidR="005F3EF9" w:rsidRDefault="005F3EF9" w:rsidP="001D006E">
            <w:pPr>
              <w:rPr>
                <w:b/>
                <w:bCs/>
              </w:rPr>
            </w:pPr>
            <w:r>
              <w:rPr>
                <w:b/>
                <w:bCs/>
              </w:rPr>
              <w:t>Amet</w:t>
            </w:r>
          </w:p>
        </w:tc>
        <w:tc>
          <w:tcPr>
            <w:tcW w:w="2338" w:type="dxa"/>
            <w:shd w:val="clear" w:color="auto" w:fill="E7E6E6" w:themeFill="background2"/>
          </w:tcPr>
          <w:p w14:paraId="7A171A37" w14:textId="66E357AC" w:rsidR="005F3EF9" w:rsidRDefault="005F3EF9" w:rsidP="001D006E">
            <w:pPr>
              <w:rPr>
                <w:b/>
                <w:bCs/>
              </w:rPr>
            </w:pPr>
            <w:r>
              <w:rPr>
                <w:b/>
                <w:bCs/>
              </w:rPr>
              <w:t>Kontakt</w:t>
            </w:r>
          </w:p>
        </w:tc>
      </w:tr>
      <w:tr w:rsidR="005F3EF9" w14:paraId="2BF4F638" w14:textId="77777777" w:rsidTr="005F3EF9">
        <w:tc>
          <w:tcPr>
            <w:tcW w:w="2337" w:type="dxa"/>
          </w:tcPr>
          <w:p w14:paraId="348EFAD1" w14:textId="706915E8" w:rsidR="005F3EF9" w:rsidRPr="005F3EF9" w:rsidRDefault="005F3EF9" w:rsidP="001D006E">
            <w:r w:rsidRPr="005F3EF9">
              <w:t>Statistikaamet (juhtimislauad)</w:t>
            </w:r>
          </w:p>
        </w:tc>
        <w:tc>
          <w:tcPr>
            <w:tcW w:w="2337" w:type="dxa"/>
          </w:tcPr>
          <w:p w14:paraId="6C38F42C" w14:textId="38713B74" w:rsidR="005F3EF9" w:rsidRPr="005F3EF9" w:rsidRDefault="005F3EF9" w:rsidP="001D006E">
            <w:r w:rsidRPr="005F3EF9">
              <w:t>Ene Saareoja</w:t>
            </w:r>
          </w:p>
        </w:tc>
        <w:tc>
          <w:tcPr>
            <w:tcW w:w="2338" w:type="dxa"/>
          </w:tcPr>
          <w:p w14:paraId="5FFC2A6D" w14:textId="6BE46CA2" w:rsidR="005F3EF9" w:rsidRPr="005F3EF9" w:rsidRDefault="005F3EF9" w:rsidP="001D006E">
            <w:r w:rsidRPr="005F3EF9">
              <w:t>Kliendihaldur?</w:t>
            </w:r>
          </w:p>
        </w:tc>
        <w:tc>
          <w:tcPr>
            <w:tcW w:w="2338" w:type="dxa"/>
          </w:tcPr>
          <w:p w14:paraId="67F48DE8" w14:textId="360D837D" w:rsidR="005F3EF9" w:rsidRPr="005F3EF9" w:rsidRDefault="005F3EF9" w:rsidP="001D006E">
            <w:r w:rsidRPr="005F3EF9">
              <w:t>625 9230</w:t>
            </w:r>
          </w:p>
        </w:tc>
      </w:tr>
      <w:tr w:rsidR="005F3EF9" w14:paraId="68E80203" w14:textId="77777777" w:rsidTr="005F3EF9">
        <w:tc>
          <w:tcPr>
            <w:tcW w:w="2337" w:type="dxa"/>
          </w:tcPr>
          <w:p w14:paraId="771B9FF0" w14:textId="06A54EAB" w:rsidR="005F3EF9" w:rsidRPr="005F3EF9" w:rsidRDefault="004D0DAD" w:rsidP="001D006E">
            <w:r>
              <w:t>…</w:t>
            </w:r>
          </w:p>
        </w:tc>
        <w:tc>
          <w:tcPr>
            <w:tcW w:w="2337" w:type="dxa"/>
          </w:tcPr>
          <w:p w14:paraId="79D3B7B0" w14:textId="77777777" w:rsidR="005F3EF9" w:rsidRPr="005F3EF9" w:rsidRDefault="005F3EF9" w:rsidP="001D006E"/>
        </w:tc>
        <w:tc>
          <w:tcPr>
            <w:tcW w:w="2338" w:type="dxa"/>
          </w:tcPr>
          <w:p w14:paraId="4A3AE4BB" w14:textId="77777777" w:rsidR="005F3EF9" w:rsidRPr="005F3EF9" w:rsidRDefault="005F3EF9" w:rsidP="001D006E"/>
        </w:tc>
        <w:tc>
          <w:tcPr>
            <w:tcW w:w="2338" w:type="dxa"/>
          </w:tcPr>
          <w:p w14:paraId="5065B545" w14:textId="77777777" w:rsidR="005F3EF9" w:rsidRPr="005F3EF9" w:rsidRDefault="005F3EF9" w:rsidP="001D006E"/>
        </w:tc>
      </w:tr>
      <w:tr w:rsidR="004D0DAD" w14:paraId="6DF26F55" w14:textId="77777777" w:rsidTr="005F3EF9">
        <w:tc>
          <w:tcPr>
            <w:tcW w:w="2337" w:type="dxa"/>
          </w:tcPr>
          <w:p w14:paraId="4BCFB151" w14:textId="3B9EF4FD" w:rsidR="004D0DAD" w:rsidRPr="005F3EF9" w:rsidRDefault="004D0DAD" w:rsidP="001D006E">
            <w:r>
              <w:t>…</w:t>
            </w:r>
          </w:p>
        </w:tc>
        <w:tc>
          <w:tcPr>
            <w:tcW w:w="2337" w:type="dxa"/>
          </w:tcPr>
          <w:p w14:paraId="79D24A69" w14:textId="77777777" w:rsidR="004D0DAD" w:rsidRPr="005F3EF9" w:rsidRDefault="004D0DAD" w:rsidP="001D006E"/>
        </w:tc>
        <w:tc>
          <w:tcPr>
            <w:tcW w:w="2338" w:type="dxa"/>
          </w:tcPr>
          <w:p w14:paraId="137DA41F" w14:textId="77777777" w:rsidR="004D0DAD" w:rsidRPr="005F3EF9" w:rsidRDefault="004D0DAD" w:rsidP="001D006E"/>
        </w:tc>
        <w:tc>
          <w:tcPr>
            <w:tcW w:w="2338" w:type="dxa"/>
          </w:tcPr>
          <w:p w14:paraId="560DE40B" w14:textId="77777777" w:rsidR="004D0DAD" w:rsidRPr="005F3EF9" w:rsidRDefault="004D0DAD" w:rsidP="001D006E"/>
        </w:tc>
      </w:tr>
    </w:tbl>
    <w:p w14:paraId="11AE5F5F" w14:textId="754A0582" w:rsidR="005F3EF9" w:rsidRDefault="005F3EF9" w:rsidP="001D006E">
      <w:pPr>
        <w:spacing w:after="0"/>
        <w:rPr>
          <w:b/>
          <w:bCs/>
        </w:rPr>
      </w:pPr>
    </w:p>
    <w:p w14:paraId="7C91A888" w14:textId="77777777" w:rsidR="006E2DAB" w:rsidRDefault="006E2DAB" w:rsidP="00AE1D2F">
      <w:pPr>
        <w:rPr>
          <w:b/>
          <w:bCs/>
          <w:sz w:val="28"/>
          <w:szCs w:val="28"/>
        </w:rPr>
      </w:pPr>
    </w:p>
    <w:p w14:paraId="3B62E87A" w14:textId="60962EE3" w:rsidR="001D006E" w:rsidRPr="006E2DAB" w:rsidRDefault="005F3EF9" w:rsidP="00AE1D2F">
      <w:pPr>
        <w:rPr>
          <w:b/>
          <w:bCs/>
          <w:sz w:val="28"/>
          <w:szCs w:val="28"/>
        </w:rPr>
      </w:pPr>
      <w:r w:rsidRPr="006E2DAB">
        <w:rPr>
          <w:b/>
          <w:bCs/>
          <w:sz w:val="28"/>
          <w:szCs w:val="28"/>
        </w:rPr>
        <w:t>4. Sektori a</w:t>
      </w:r>
      <w:r w:rsidR="00AE1D2F" w:rsidRPr="00AE1D2F">
        <w:rPr>
          <w:b/>
          <w:bCs/>
          <w:sz w:val="28"/>
          <w:szCs w:val="28"/>
        </w:rPr>
        <w:t>ndmete kogumise automatiseerimine</w:t>
      </w:r>
    </w:p>
    <w:p w14:paraId="16F2C698" w14:textId="14510F0E" w:rsidR="00AE1D2F" w:rsidRPr="00AE1D2F" w:rsidRDefault="005F3EF9" w:rsidP="005F3EF9">
      <w:pPr>
        <w:spacing w:after="0"/>
      </w:pPr>
      <w:r>
        <w:t xml:space="preserve">Eesmärk on vähendada või kaotada </w:t>
      </w:r>
      <w:r w:rsidR="00AE1D2F" w:rsidRPr="00AE1D2F">
        <w:t xml:space="preserve">EMPL’i </w:t>
      </w:r>
      <w:r w:rsidR="006E2DAB">
        <w:t>ajakulu andmete kogumisele. EMPL’i fookuseks peaks jääma kogutud andmete mõtestamine ja trendide kirjeldamine</w:t>
      </w:r>
      <w:r w:rsidR="00AE1D2F" w:rsidRPr="00AE1D2F">
        <w:t>.</w:t>
      </w:r>
      <w:r w:rsidR="006E2DAB">
        <w:t xml:space="preserve"> Soov olla digitaliseerimise eeskujuks.</w:t>
      </w:r>
    </w:p>
    <w:p w14:paraId="3E04FF32" w14:textId="77777777" w:rsidR="005F3EF9" w:rsidRDefault="005F3EF9" w:rsidP="005F3EF9">
      <w:pPr>
        <w:spacing w:after="0"/>
      </w:pPr>
    </w:p>
    <w:p w14:paraId="48DE5349" w14:textId="5BA5F253" w:rsidR="005F3EF9" w:rsidRPr="006E2DAB" w:rsidRDefault="006E2DAB" w:rsidP="005F3EF9">
      <w:pPr>
        <w:spacing w:after="0"/>
        <w:rPr>
          <w:b/>
          <w:bCs/>
        </w:rPr>
      </w:pPr>
      <w:r w:rsidRPr="006E2DAB">
        <w:rPr>
          <w:b/>
          <w:bCs/>
        </w:rPr>
        <w:t xml:space="preserve">4.1 </w:t>
      </w:r>
      <w:r w:rsidR="005F3EF9" w:rsidRPr="006E2DAB">
        <w:rPr>
          <w:b/>
          <w:bCs/>
        </w:rPr>
        <w:t>Statistikameti juhtimislaud</w:t>
      </w:r>
      <w:r>
        <w:rPr>
          <w:b/>
          <w:bCs/>
        </w:rPr>
        <w:t>.</w:t>
      </w:r>
    </w:p>
    <w:p w14:paraId="032BEBEE" w14:textId="3CD2CBC0" w:rsidR="006E2DAB" w:rsidRDefault="006E2DAB" w:rsidP="005F3EF9">
      <w:pPr>
        <w:spacing w:after="0"/>
      </w:pPr>
    </w:p>
    <w:p w14:paraId="3D219271" w14:textId="0B4C80C7" w:rsidR="006E2DAB" w:rsidRDefault="00AE1D2F" w:rsidP="005F3EF9">
      <w:pPr>
        <w:spacing w:after="0"/>
        <w:rPr>
          <w:rStyle w:val="Hyperlink"/>
        </w:rPr>
      </w:pPr>
      <w:r w:rsidRPr="00AE1D2F">
        <w:t>Selleks kaardistada Statistikaameti juhtimislaua võimalusi (</w:t>
      </w:r>
      <w:r w:rsidR="006E2DAB">
        <w:t>e</w:t>
      </w:r>
      <w:r w:rsidRPr="00AE1D2F">
        <w:t>hitada üles nt tootmismahtude juhtimislaud, väliskaubanduse juhtimislaud.)</w:t>
      </w:r>
      <w:r w:rsidR="006E2DAB">
        <w:t xml:space="preserve"> </w:t>
      </w:r>
      <w:hyperlink r:id="rId5" w:history="1">
        <w:r w:rsidR="006E2DAB" w:rsidRPr="00AE1D2F">
          <w:rPr>
            <w:rStyle w:val="Hyperlink"/>
          </w:rPr>
          <w:t>https://juhtimislauad.stat.ee/dashboard/11</w:t>
        </w:r>
      </w:hyperlink>
    </w:p>
    <w:p w14:paraId="10F504DF" w14:textId="22C8A9CB" w:rsidR="006E2DAB" w:rsidRDefault="006E2DAB" w:rsidP="005F3EF9">
      <w:pPr>
        <w:spacing w:after="0"/>
        <w:rPr>
          <w:rStyle w:val="Hyperlink"/>
        </w:rPr>
      </w:pPr>
    </w:p>
    <w:p w14:paraId="466B2AB2" w14:textId="127B42C6" w:rsidR="006E2DAB" w:rsidRPr="00AE1D2F" w:rsidRDefault="006E2DAB" w:rsidP="006E2DAB">
      <w:r w:rsidRPr="006E2DAB">
        <w:t xml:space="preserve">Andmete </w:t>
      </w:r>
      <w:r>
        <w:t xml:space="preserve">kuvamine </w:t>
      </w:r>
      <w:r w:rsidRPr="00AE1D2F">
        <w:t>EMPL’I uuel kodulehel otse Statistikaameti</w:t>
      </w:r>
      <w:r w:rsidR="004D0DAD">
        <w:t xml:space="preserve"> juhtimislaualt. Lihtne!</w:t>
      </w:r>
    </w:p>
    <w:p w14:paraId="53C24A1F" w14:textId="07D27F56" w:rsidR="006E2DAB" w:rsidRDefault="006E2DAB" w:rsidP="005F3EF9">
      <w:pPr>
        <w:spacing w:after="0"/>
      </w:pPr>
      <w:r>
        <w:t>Kohtumine Statistikaametiga.</w:t>
      </w:r>
    </w:p>
    <w:p w14:paraId="4A45D195" w14:textId="77777777" w:rsidR="006E2DAB" w:rsidRDefault="006E2DAB" w:rsidP="005F3EF9">
      <w:pPr>
        <w:spacing w:after="0"/>
      </w:pPr>
    </w:p>
    <w:p w14:paraId="2796E27E" w14:textId="1500D2DC" w:rsidR="00AE1D2F" w:rsidRPr="00AE1D2F" w:rsidRDefault="006E2DAB" w:rsidP="006E2DAB">
      <w:pPr>
        <w:spacing w:after="0"/>
        <w:rPr>
          <w:b/>
          <w:bCs/>
        </w:rPr>
      </w:pPr>
      <w:r w:rsidRPr="006E2DAB">
        <w:rPr>
          <w:b/>
          <w:bCs/>
        </w:rPr>
        <w:t xml:space="preserve">4.2 </w:t>
      </w:r>
      <w:r w:rsidR="00AE1D2F" w:rsidRPr="00AE1D2F">
        <w:rPr>
          <w:b/>
          <w:bCs/>
        </w:rPr>
        <w:t>EMPL andmela</w:t>
      </w:r>
      <w:r w:rsidRPr="006E2DAB">
        <w:rPr>
          <w:b/>
          <w:bCs/>
        </w:rPr>
        <w:t>du</w:t>
      </w:r>
      <w:r w:rsidR="00AE1D2F" w:rsidRPr="00AE1D2F">
        <w:rPr>
          <w:b/>
          <w:bCs/>
        </w:rPr>
        <w:t>.</w:t>
      </w:r>
    </w:p>
    <w:p w14:paraId="67BC1E2C" w14:textId="77777777" w:rsidR="006E2DAB" w:rsidRDefault="006E2DAB" w:rsidP="005F3EF9">
      <w:pPr>
        <w:spacing w:after="0"/>
      </w:pPr>
    </w:p>
    <w:p w14:paraId="109B4B90" w14:textId="0BA8E17E" w:rsidR="004D0DAD" w:rsidRDefault="004D0DAD" w:rsidP="004D0DAD">
      <w:r>
        <w:t xml:space="preserve">Idee EMPL’i enda </w:t>
      </w:r>
      <w:r>
        <w:rPr>
          <w:b/>
          <w:bCs/>
        </w:rPr>
        <w:t>andmelaost</w:t>
      </w:r>
      <w:r>
        <w:t xml:space="preserve">, mis võiks hõlmata </w:t>
      </w:r>
      <w:r w:rsidRPr="004D0DAD">
        <w:rPr>
          <w:b/>
          <w:bCs/>
        </w:rPr>
        <w:t>korrastatud</w:t>
      </w:r>
      <w:r>
        <w:t xml:space="preserve"> kujul ja </w:t>
      </w:r>
      <w:r w:rsidRPr="004D0DAD">
        <w:rPr>
          <w:b/>
          <w:bCs/>
        </w:rPr>
        <w:t>automaatselt</w:t>
      </w:r>
      <w:r>
        <w:t xml:space="preserve"> </w:t>
      </w:r>
      <w:r w:rsidRPr="004D0DAD">
        <w:rPr>
          <w:b/>
          <w:bCs/>
        </w:rPr>
        <w:t>uuenevat</w:t>
      </w:r>
      <w:r>
        <w:t xml:space="preserve"> kõigile liikmetele huvipakkuvat infot:</w:t>
      </w:r>
    </w:p>
    <w:p w14:paraId="32D1C0EB" w14:textId="4BB29566"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Vaheloa hinnastatistikat (RMK)</w:t>
      </w:r>
    </w:p>
    <w:p w14:paraId="33E2BFFA"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Erametsa hinnastatistika (Tark Mets)</w:t>
      </w:r>
    </w:p>
    <w:p w14:paraId="1CEBB409"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Väliskaubandus ja toodangumahud kaubagruppide lõikes (Statistikaamet)</w:t>
      </w:r>
    </w:p>
    <w:p w14:paraId="19668B6C"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Töötajate arv, tasutud tööjõumaksud, etc (Maksuamet)</w:t>
      </w:r>
    </w:p>
    <w:p w14:paraId="0DFF7306"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Puiste ja ümarmaterjali veoste arv, jms (uus EVR)</w:t>
      </w:r>
    </w:p>
    <w:p w14:paraId="1BEC56EB"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Õhutemperatuuri andmed Eesti erinevates piirkondades (Ilmateenistus)</w:t>
      </w:r>
    </w:p>
    <w:p w14:paraId="54CF2F84"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Metsamaa tehinguhinnad (Maaamet)</w:t>
      </w:r>
    </w:p>
    <w:p w14:paraId="2B5EB2FF"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Raieõiguste müügihinnad (Timber, Metsaoksjon)</w:t>
      </w:r>
    </w:p>
    <w:p w14:paraId="6B05A485" w14:textId="77777777" w:rsidR="004D0DAD" w:rsidRDefault="004D0DAD" w:rsidP="004D0DAD">
      <w:pPr>
        <w:pStyle w:val="ListParagraph"/>
        <w:numPr>
          <w:ilvl w:val="0"/>
          <w:numId w:val="11"/>
        </w:numPr>
        <w:spacing w:after="0" w:line="240" w:lineRule="auto"/>
        <w:contextualSpacing w:val="0"/>
        <w:rPr>
          <w:rFonts w:eastAsia="Times New Roman"/>
        </w:rPr>
      </w:pPr>
      <w:r>
        <w:rPr>
          <w:rFonts w:eastAsia="Times New Roman"/>
        </w:rPr>
        <w:t>Jne, jne</w:t>
      </w:r>
    </w:p>
    <w:p w14:paraId="40159E1A" w14:textId="77777777" w:rsidR="004D0DAD" w:rsidRDefault="004D0DAD" w:rsidP="004D0DAD"/>
    <w:p w14:paraId="646ED6C6" w14:textId="54DD68B7" w:rsidR="004D0DAD" w:rsidRDefault="004D0DAD" w:rsidP="004D0DAD">
      <w:r>
        <w:t xml:space="preserve">Neid andmeid on siis võimalik EMPL’i liikmel ristata </w:t>
      </w:r>
      <w:r w:rsidRPr="004D0DAD">
        <w:rPr>
          <w:b/>
          <w:bCs/>
        </w:rPr>
        <w:t>oma ettevõtte</w:t>
      </w:r>
      <w:r>
        <w:t xml:space="preserve"> </w:t>
      </w:r>
      <w:r w:rsidRPr="004D0DAD">
        <w:rPr>
          <w:b/>
          <w:bCs/>
        </w:rPr>
        <w:t>andmelao</w:t>
      </w:r>
      <w:r>
        <w:t xml:space="preserve"> andmetega. Nt GI oma andmelaost pelleti toodangumahtu vastu Eesti pelleti kogutoodangut EMPLi andmelaost (info pärit Statistikaametist) ja määrata nii oma tootmise turuosa, ilma inimese sekkumiseta aruande koostamisse. Või siis saeveski kaalub oma ümara ostuhinda vastu RMK palgi hinda jne. Kogu sellest andmejadast jääb ajalugu.</w:t>
      </w:r>
    </w:p>
    <w:p w14:paraId="22788D14" w14:textId="77777777" w:rsidR="004D0DAD" w:rsidRDefault="004D0DAD" w:rsidP="004D0DAD">
      <w:r>
        <w:t>EMPL saab selle info alusel:</w:t>
      </w:r>
    </w:p>
    <w:p w14:paraId="05C8EC92" w14:textId="59BB1C9F" w:rsidR="004D0DAD" w:rsidRDefault="004D0DAD" w:rsidP="004D0DAD">
      <w:pPr>
        <w:pStyle w:val="ListParagraph"/>
        <w:numPr>
          <w:ilvl w:val="0"/>
          <w:numId w:val="12"/>
        </w:numPr>
        <w:spacing w:after="0" w:line="240" w:lineRule="auto"/>
        <w:contextualSpacing w:val="0"/>
        <w:rPr>
          <w:rFonts w:eastAsia="Times New Roman"/>
        </w:rPr>
      </w:pPr>
      <w:r>
        <w:rPr>
          <w:rFonts w:eastAsia="Times New Roman"/>
        </w:rPr>
        <w:t xml:space="preserve">Näidata oma avalikul </w:t>
      </w:r>
      <w:r w:rsidRPr="004D0DAD">
        <w:rPr>
          <w:rFonts w:eastAsia="Times New Roman"/>
          <w:b/>
          <w:bCs/>
        </w:rPr>
        <w:t>kodulehel unikaalset värsket infot</w:t>
      </w:r>
      <w:r>
        <w:rPr>
          <w:rFonts w:eastAsia="Times New Roman"/>
        </w:rPr>
        <w:t xml:space="preserve"> sektori kohta (nö meie enda juhtimislauad)</w:t>
      </w:r>
    </w:p>
    <w:p w14:paraId="08284847" w14:textId="7A45D687" w:rsidR="004D0DAD" w:rsidRDefault="004D0DAD" w:rsidP="004D0DAD">
      <w:pPr>
        <w:pStyle w:val="ListParagraph"/>
        <w:numPr>
          <w:ilvl w:val="0"/>
          <w:numId w:val="12"/>
        </w:numPr>
        <w:spacing w:after="0" w:line="240" w:lineRule="auto"/>
        <w:contextualSpacing w:val="0"/>
        <w:rPr>
          <w:rFonts w:eastAsia="Times New Roman"/>
        </w:rPr>
      </w:pPr>
      <w:r>
        <w:rPr>
          <w:rFonts w:eastAsia="Times New Roman"/>
        </w:rPr>
        <w:t>Lubada liikmetele korrastatud andmetele ligipääsu (</w:t>
      </w:r>
      <w:r w:rsidRPr="004D0DAD">
        <w:rPr>
          <w:rFonts w:eastAsia="Times New Roman"/>
          <w:b/>
          <w:bCs/>
        </w:rPr>
        <w:t>motiveerib EMPL liikmelisust</w:t>
      </w:r>
      <w:r>
        <w:rPr>
          <w:rFonts w:eastAsia="Times New Roman"/>
        </w:rPr>
        <w:t>)</w:t>
      </w:r>
    </w:p>
    <w:p w14:paraId="6443DFEB" w14:textId="310977A4" w:rsidR="004D0DAD" w:rsidRDefault="004D0DAD" w:rsidP="004D0DAD">
      <w:pPr>
        <w:pStyle w:val="ListParagraph"/>
        <w:numPr>
          <w:ilvl w:val="0"/>
          <w:numId w:val="12"/>
        </w:numPr>
        <w:spacing w:after="0" w:line="240" w:lineRule="auto"/>
        <w:contextualSpacing w:val="0"/>
        <w:rPr>
          <w:rFonts w:eastAsia="Times New Roman"/>
        </w:rPr>
      </w:pPr>
      <w:r>
        <w:rPr>
          <w:rFonts w:eastAsia="Times New Roman"/>
        </w:rPr>
        <w:t>Eraldi müüa ligipääsu mitteliikmetele?</w:t>
      </w:r>
    </w:p>
    <w:p w14:paraId="061618E1" w14:textId="5D7430B5" w:rsidR="006E2DAB" w:rsidRDefault="006E2DAB" w:rsidP="005F3EF9">
      <w:pPr>
        <w:spacing w:after="0"/>
      </w:pPr>
    </w:p>
    <w:p w14:paraId="165433C7" w14:textId="77777777" w:rsidR="006E2DAB" w:rsidRDefault="006E2DAB" w:rsidP="005F3EF9">
      <w:pPr>
        <w:spacing w:after="0"/>
        <w:rPr>
          <w:b/>
          <w:bCs/>
        </w:rPr>
      </w:pPr>
      <w:r w:rsidRPr="006E2DAB">
        <w:rPr>
          <w:b/>
          <w:bCs/>
        </w:rPr>
        <w:t xml:space="preserve">4.3 </w:t>
      </w:r>
      <w:r>
        <w:rPr>
          <w:b/>
          <w:bCs/>
        </w:rPr>
        <w:t>Raportid, mida ei saa automatiseerida?</w:t>
      </w:r>
    </w:p>
    <w:p w14:paraId="09E0FEF0" w14:textId="77777777" w:rsidR="006E2DAB" w:rsidRDefault="006E2DAB" w:rsidP="005F3EF9">
      <w:pPr>
        <w:spacing w:after="0"/>
        <w:rPr>
          <w:b/>
          <w:bCs/>
        </w:rPr>
      </w:pPr>
    </w:p>
    <w:p w14:paraId="251A2E49" w14:textId="035C1DDF" w:rsidR="004D0DAD" w:rsidRDefault="005F3EF9" w:rsidP="005F3EF9">
      <w:pPr>
        <w:spacing w:after="0"/>
      </w:pPr>
      <w:r w:rsidRPr="006E2DAB">
        <w:t>Puidubilanss</w:t>
      </w:r>
      <w:r w:rsidR="004D0DAD">
        <w:t xml:space="preserve"> – Teenus Keskkonnaministeeriumist?</w:t>
      </w:r>
    </w:p>
    <w:p w14:paraId="59CE24E3" w14:textId="6007C4EA" w:rsidR="005F3EF9" w:rsidRPr="006E2DAB" w:rsidRDefault="006E2DAB" w:rsidP="005F3EF9">
      <w:pPr>
        <w:spacing w:after="0"/>
      </w:pPr>
      <w:r>
        <w:t>Väliskaubanduse kombo Excel vorm?</w:t>
      </w:r>
      <w:r w:rsidR="004D0DAD">
        <w:t xml:space="preserve"> - Ostame teenuse Statistikaametist?</w:t>
      </w:r>
    </w:p>
    <w:p w14:paraId="35BD20D3" w14:textId="04BB579E" w:rsidR="005F3EF9" w:rsidRDefault="005F3EF9" w:rsidP="005F3EF9">
      <w:pPr>
        <w:spacing w:after="0"/>
      </w:pPr>
    </w:p>
    <w:p w14:paraId="0CB655FD" w14:textId="77777777" w:rsidR="006E2DAB" w:rsidRDefault="006E2DAB" w:rsidP="005F3EF9">
      <w:pPr>
        <w:spacing w:after="0"/>
      </w:pPr>
    </w:p>
    <w:p w14:paraId="28668E18" w14:textId="27ADBF5C" w:rsidR="00AE1D2F" w:rsidRDefault="006E2DAB" w:rsidP="006E2DAB">
      <w:pPr>
        <w:spacing w:after="0"/>
        <w:rPr>
          <w:b/>
          <w:bCs/>
          <w:sz w:val="28"/>
          <w:szCs w:val="28"/>
        </w:rPr>
      </w:pPr>
      <w:r w:rsidRPr="006E2DAB">
        <w:rPr>
          <w:b/>
          <w:bCs/>
          <w:sz w:val="28"/>
          <w:szCs w:val="28"/>
        </w:rPr>
        <w:t>5. Sektori a</w:t>
      </w:r>
      <w:r w:rsidR="00AE1D2F" w:rsidRPr="006E2DAB">
        <w:rPr>
          <w:b/>
          <w:bCs/>
          <w:sz w:val="28"/>
          <w:szCs w:val="28"/>
        </w:rPr>
        <w:t xml:space="preserve">ndmete avaldamise </w:t>
      </w:r>
      <w:r w:rsidR="001F4318">
        <w:rPr>
          <w:b/>
          <w:bCs/>
          <w:sz w:val="28"/>
          <w:szCs w:val="28"/>
        </w:rPr>
        <w:t>meetodid ja vormid</w:t>
      </w:r>
      <w:r w:rsidR="00AE1D2F" w:rsidRPr="006E2DAB">
        <w:rPr>
          <w:b/>
          <w:bCs/>
          <w:sz w:val="28"/>
          <w:szCs w:val="28"/>
        </w:rPr>
        <w:t>.</w:t>
      </w:r>
    </w:p>
    <w:p w14:paraId="5C50DCAE" w14:textId="77777777" w:rsidR="006E2DAB" w:rsidRPr="006E2DAB" w:rsidRDefault="006E2DAB" w:rsidP="006E2DAB">
      <w:pPr>
        <w:spacing w:after="0"/>
        <w:rPr>
          <w:sz w:val="28"/>
          <w:szCs w:val="28"/>
        </w:rPr>
      </w:pPr>
    </w:p>
    <w:p w14:paraId="4EC5E970" w14:textId="02466D03" w:rsidR="001F4318" w:rsidRPr="001F4318" w:rsidRDefault="001F4318" w:rsidP="001F4318">
      <w:pPr>
        <w:pStyle w:val="ListParagraph"/>
        <w:numPr>
          <w:ilvl w:val="1"/>
          <w:numId w:val="13"/>
        </w:numPr>
        <w:spacing w:after="0"/>
        <w:rPr>
          <w:b/>
          <w:bCs/>
        </w:rPr>
      </w:pPr>
      <w:r w:rsidRPr="001F4318">
        <w:rPr>
          <w:b/>
          <w:bCs/>
        </w:rPr>
        <w:t>Andmete avaldamise kalend</w:t>
      </w:r>
      <w:r>
        <w:rPr>
          <w:b/>
          <w:bCs/>
        </w:rPr>
        <w:t>ri pidamine.</w:t>
      </w:r>
    </w:p>
    <w:p w14:paraId="77AC1957" w14:textId="16693337" w:rsidR="001F4318" w:rsidRDefault="001F4318" w:rsidP="001F4318">
      <w:pPr>
        <w:spacing w:after="0"/>
      </w:pPr>
    </w:p>
    <w:p w14:paraId="5CDE7DED" w14:textId="1B2E53FE" w:rsidR="001F4318" w:rsidRDefault="001F4318" w:rsidP="001F4318">
      <w:pPr>
        <w:spacing w:after="0"/>
      </w:pPr>
      <w:r>
        <w:t xml:space="preserve">EMPL peab ja avaldab oma kodulehel kalendri oluliste sektorit iseloomustavate andmete avaldamise kuupäevadest (nt SMI info, etc). Avaldamise kalendri pidamise kohustus võimaldab olla esimesena kursis </w:t>
      </w:r>
      <w:r>
        <w:lastRenderedPageBreak/>
        <w:t xml:space="preserve">värskete andmetega ja nii esimesena kujundada värskete andmete pealt sõnumid kas liikmetele või meediasse. </w:t>
      </w:r>
      <w:r w:rsidRPr="001F4318">
        <w:rPr>
          <w:b/>
          <w:bCs/>
        </w:rPr>
        <w:t>Värsked andmed omavad uudisväärtust</w:t>
      </w:r>
      <w:r w:rsidR="005E34D0">
        <w:rPr>
          <w:b/>
          <w:bCs/>
        </w:rPr>
        <w:t xml:space="preserve"> (pressiteated, sotsiaalmeedia postitused, etc)</w:t>
      </w:r>
    </w:p>
    <w:p w14:paraId="19CEB3C2" w14:textId="77777777" w:rsidR="001F4318" w:rsidRDefault="001F4318" w:rsidP="001F4318">
      <w:pPr>
        <w:spacing w:after="0"/>
      </w:pPr>
    </w:p>
    <w:p w14:paraId="5372EBE5" w14:textId="720AAF3D" w:rsidR="001F4318" w:rsidRPr="001F4318" w:rsidRDefault="001F4318" w:rsidP="001F4318">
      <w:pPr>
        <w:pStyle w:val="ListParagraph"/>
        <w:numPr>
          <w:ilvl w:val="1"/>
          <w:numId w:val="13"/>
        </w:numPr>
        <w:spacing w:after="0"/>
        <w:rPr>
          <w:b/>
          <w:bCs/>
        </w:rPr>
      </w:pPr>
      <w:r w:rsidRPr="001F4318">
        <w:rPr>
          <w:b/>
          <w:bCs/>
        </w:rPr>
        <w:t>Siseriiklik</w:t>
      </w:r>
      <w:r w:rsidR="00E22803">
        <w:rPr>
          <w:b/>
          <w:bCs/>
        </w:rPr>
        <w:t>/välisriiklik</w:t>
      </w:r>
      <w:r w:rsidRPr="001F4318">
        <w:rPr>
          <w:b/>
          <w:bCs/>
        </w:rPr>
        <w:t xml:space="preserve"> andmete tarbija</w:t>
      </w:r>
    </w:p>
    <w:p w14:paraId="6F5C2F78" w14:textId="6220CF05" w:rsidR="001F4318" w:rsidRDefault="001F4318" w:rsidP="001F4318">
      <w:pPr>
        <w:spacing w:after="0"/>
      </w:pPr>
    </w:p>
    <w:p w14:paraId="77C8ED3E" w14:textId="6600557C" w:rsidR="00E22803" w:rsidRDefault="001F4318" w:rsidP="001F4318">
      <w:pPr>
        <w:spacing w:after="0"/>
      </w:pPr>
      <w:r>
        <w:t xml:space="preserve">Siseriiklikandmete tarbija on </w:t>
      </w:r>
      <w:r w:rsidRPr="00E22803">
        <w:rPr>
          <w:b/>
          <w:bCs/>
        </w:rPr>
        <w:t>ajakirjanik</w:t>
      </w:r>
      <w:r>
        <w:t xml:space="preserve"> või </w:t>
      </w:r>
      <w:r w:rsidRPr="00E22803">
        <w:rPr>
          <w:b/>
          <w:bCs/>
        </w:rPr>
        <w:t>metsandushuviline</w:t>
      </w:r>
      <w:r>
        <w:t xml:space="preserve">. </w:t>
      </w:r>
      <w:r w:rsidR="00E22803">
        <w:t>Välisriiklik tarbija otsib inglise keelset infot Eesti metsastatistika kohta (</w:t>
      </w:r>
      <w:hyperlink r:id="rId6" w:history="1">
        <w:r w:rsidR="00E22803" w:rsidRPr="00E22803">
          <w:rPr>
            <w:rStyle w:val="Hyperlink"/>
          </w:rPr>
          <w:t>näide Soomest</w:t>
        </w:r>
      </w:hyperlink>
      <w:r w:rsidR="00E22803">
        <w:t xml:space="preserve">). </w:t>
      </w:r>
      <w:r w:rsidR="005E34D0">
        <w:t>Fookus</w:t>
      </w:r>
      <w:r w:rsidR="00E22803">
        <w:t>:</w:t>
      </w:r>
    </w:p>
    <w:p w14:paraId="5C7428DB" w14:textId="77777777" w:rsidR="00E22803" w:rsidRDefault="00E22803" w:rsidP="001F4318">
      <w:pPr>
        <w:spacing w:after="0"/>
      </w:pPr>
    </w:p>
    <w:p w14:paraId="4C008021" w14:textId="7FF36A59" w:rsidR="00E22803" w:rsidRDefault="008D6781" w:rsidP="001F4318">
      <w:pPr>
        <w:spacing w:after="0"/>
      </w:pPr>
      <w:r w:rsidRPr="008D6781">
        <w:rPr>
          <w:b/>
          <w:bCs/>
        </w:rPr>
        <w:t>Infogrammid</w:t>
      </w:r>
      <w:r>
        <w:t xml:space="preserve"> – Värvilised graafilised pildid andmete rõhutamiseks (</w:t>
      </w:r>
      <w:hyperlink r:id="rId7" w:history="1">
        <w:r w:rsidRPr="008D6781">
          <w:rPr>
            <w:rStyle w:val="Hyperlink"/>
          </w:rPr>
          <w:t>ENVIR näide</w:t>
        </w:r>
      </w:hyperlink>
      <w:r>
        <w:t>)</w:t>
      </w:r>
    </w:p>
    <w:p w14:paraId="1FB2E370" w14:textId="1A095D88" w:rsidR="001F4318" w:rsidRDefault="00E22803" w:rsidP="001F4318">
      <w:pPr>
        <w:spacing w:after="0"/>
      </w:pPr>
      <w:r w:rsidRPr="00E22803">
        <w:rPr>
          <w:b/>
          <w:bCs/>
        </w:rPr>
        <w:t>Animeeritud klipid</w:t>
      </w:r>
      <w:r>
        <w:t xml:space="preserve"> - </w:t>
      </w:r>
      <w:r w:rsidR="005E34D0">
        <w:t>selgitavad põhitõdesi</w:t>
      </w:r>
      <w:r>
        <w:t xml:space="preserve">d nagu </w:t>
      </w:r>
      <w:r w:rsidR="005E34D0">
        <w:t>CO2 ringlus, palk/paber/küte, etc</w:t>
      </w:r>
      <w:r>
        <w:t xml:space="preserve"> (</w:t>
      </w:r>
      <w:hyperlink r:id="rId8" w:history="1">
        <w:r w:rsidRPr="00E22803">
          <w:rPr>
            <w:rStyle w:val="Hyperlink"/>
          </w:rPr>
          <w:t>RMK näide</w:t>
        </w:r>
      </w:hyperlink>
      <w:r w:rsidR="005E34D0">
        <w:t>)</w:t>
      </w:r>
    </w:p>
    <w:p w14:paraId="1D652FD0" w14:textId="56082D94" w:rsidR="00E22803" w:rsidRDefault="00E22803" w:rsidP="001F4318">
      <w:pPr>
        <w:spacing w:after="0"/>
      </w:pPr>
      <w:r w:rsidRPr="00E22803">
        <w:rPr>
          <w:b/>
          <w:bCs/>
        </w:rPr>
        <w:t>Interaktiivsed andmed</w:t>
      </w:r>
      <w:r>
        <w:t xml:space="preserve"> – Otse Statistikaameti juhtimislaualt või </w:t>
      </w:r>
      <w:r w:rsidR="008D6781">
        <w:t xml:space="preserve">EMPL </w:t>
      </w:r>
      <w:r>
        <w:t>andmeaidast (</w:t>
      </w:r>
      <w:hyperlink r:id="rId9" w:history="1">
        <w:r>
          <w:rPr>
            <w:rStyle w:val="Hyperlink"/>
          </w:rPr>
          <w:t>MNT n</w:t>
        </w:r>
        <w:r w:rsidRPr="00E22803">
          <w:rPr>
            <w:rStyle w:val="Hyperlink"/>
          </w:rPr>
          <w:t>äide</w:t>
        </w:r>
      </w:hyperlink>
      <w:r>
        <w:t>)</w:t>
      </w:r>
    </w:p>
    <w:p w14:paraId="1D53FE7A" w14:textId="673A1BE4" w:rsidR="002E6D65" w:rsidRDefault="002E6D65" w:rsidP="001F4318">
      <w:pPr>
        <w:spacing w:after="0"/>
      </w:pPr>
      <w:r w:rsidRPr="00E22803">
        <w:rPr>
          <w:b/>
          <w:bCs/>
        </w:rPr>
        <w:t>EMPL’i aruanded</w:t>
      </w:r>
      <w:r>
        <w:t xml:space="preserve"> – Põhjalik</w:t>
      </w:r>
      <w:r w:rsidR="00E22803">
        <w:t>(</w:t>
      </w:r>
      <w:r>
        <w:t>ud</w:t>
      </w:r>
      <w:r w:rsidR="00E22803">
        <w:t>)</w:t>
      </w:r>
      <w:r>
        <w:t xml:space="preserve"> dokumendid, mis mõtestavad kogutud andmed lahti ja räägivad loo sektori käekäigust, CO2 sidumise edusammudest, etc. Aruanne on koostatakse aasta kohta (vt </w:t>
      </w:r>
      <w:hyperlink r:id="rId10" w:history="1">
        <w:r w:rsidRPr="00E22803">
          <w:rPr>
            <w:rStyle w:val="Hyperlink"/>
          </w:rPr>
          <w:t>KAPO aastaraamat</w:t>
        </w:r>
      </w:hyperlink>
      <w:r>
        <w:t xml:space="preserve">) ja on küljendatud terviklikuks teoseks. </w:t>
      </w:r>
    </w:p>
    <w:p w14:paraId="170A4B8E" w14:textId="77777777" w:rsidR="001F4318" w:rsidRDefault="001F4318" w:rsidP="001F4318">
      <w:pPr>
        <w:spacing w:after="0"/>
      </w:pPr>
    </w:p>
    <w:p w14:paraId="665D7955" w14:textId="3FF5E5A8" w:rsidR="001F4318" w:rsidRPr="005E34D0" w:rsidRDefault="001F4318" w:rsidP="001F4318">
      <w:pPr>
        <w:pStyle w:val="ListParagraph"/>
        <w:numPr>
          <w:ilvl w:val="1"/>
          <w:numId w:val="13"/>
        </w:numPr>
        <w:spacing w:after="0"/>
        <w:rPr>
          <w:b/>
          <w:bCs/>
        </w:rPr>
      </w:pPr>
      <w:r w:rsidRPr="005E34D0">
        <w:rPr>
          <w:b/>
          <w:bCs/>
        </w:rPr>
        <w:t>EMPL’i liige või partner</w:t>
      </w:r>
    </w:p>
    <w:p w14:paraId="57784030" w14:textId="07933A58" w:rsidR="001F4318" w:rsidRDefault="001F4318" w:rsidP="001F4318">
      <w:pPr>
        <w:spacing w:after="0"/>
      </w:pPr>
    </w:p>
    <w:p w14:paraId="0D629341" w14:textId="522CC48E" w:rsidR="005E34D0" w:rsidRPr="005E34D0" w:rsidRDefault="005E34D0" w:rsidP="005E34D0">
      <w:pPr>
        <w:spacing w:after="0"/>
        <w:rPr>
          <w:b/>
          <w:bCs/>
        </w:rPr>
      </w:pPr>
      <w:r>
        <w:t xml:space="preserve">Ligipääs </w:t>
      </w:r>
      <w:r w:rsidR="008D6781">
        <w:t xml:space="preserve">EMPL </w:t>
      </w:r>
      <w:r>
        <w:t>andmelao puhastatud ja korrastatud andmetele. API liidestuse võimalus.</w:t>
      </w:r>
    </w:p>
    <w:sectPr w:rsidR="005E34D0" w:rsidRPr="005E34D0" w:rsidSect="00E86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18BA"/>
    <w:multiLevelType w:val="hybridMultilevel"/>
    <w:tmpl w:val="8E223E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8105B05"/>
    <w:multiLevelType w:val="hybridMultilevel"/>
    <w:tmpl w:val="3230A3CA"/>
    <w:lvl w:ilvl="0" w:tplc="2C72A06E">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5E12A7"/>
    <w:multiLevelType w:val="hybridMultilevel"/>
    <w:tmpl w:val="A8ECE0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264F5279"/>
    <w:multiLevelType w:val="hybridMultilevel"/>
    <w:tmpl w:val="E6222306"/>
    <w:lvl w:ilvl="0" w:tplc="28E8D15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76452D"/>
    <w:multiLevelType w:val="hybridMultilevel"/>
    <w:tmpl w:val="0906685C"/>
    <w:lvl w:ilvl="0" w:tplc="B17213EE">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29E20B08"/>
    <w:multiLevelType w:val="hybridMultilevel"/>
    <w:tmpl w:val="CA887222"/>
    <w:lvl w:ilvl="0" w:tplc="6DB65EEA">
      <w:start w:val="5"/>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1082AE6"/>
    <w:multiLevelType w:val="hybridMultilevel"/>
    <w:tmpl w:val="0B44A88E"/>
    <w:lvl w:ilvl="0" w:tplc="D3DC1DEE">
      <w:start w:val="1"/>
      <w:numFmt w:val="bullet"/>
      <w:lvlText w:val="•"/>
      <w:lvlJc w:val="left"/>
      <w:pPr>
        <w:tabs>
          <w:tab w:val="num" w:pos="720"/>
        </w:tabs>
        <w:ind w:left="720" w:hanging="360"/>
      </w:pPr>
      <w:rPr>
        <w:rFonts w:ascii="Arial" w:hAnsi="Arial" w:hint="default"/>
      </w:rPr>
    </w:lvl>
    <w:lvl w:ilvl="1" w:tplc="7FB495BA">
      <w:numFmt w:val="bullet"/>
      <w:lvlText w:val="•"/>
      <w:lvlJc w:val="left"/>
      <w:pPr>
        <w:tabs>
          <w:tab w:val="num" w:pos="1440"/>
        </w:tabs>
        <w:ind w:left="1440" w:hanging="360"/>
      </w:pPr>
      <w:rPr>
        <w:rFonts w:ascii="Arial" w:hAnsi="Arial" w:hint="default"/>
      </w:rPr>
    </w:lvl>
    <w:lvl w:ilvl="2" w:tplc="83BC69AC">
      <w:numFmt w:val="bullet"/>
      <w:lvlText w:val="•"/>
      <w:lvlJc w:val="left"/>
      <w:pPr>
        <w:tabs>
          <w:tab w:val="num" w:pos="2160"/>
        </w:tabs>
        <w:ind w:left="2160" w:hanging="360"/>
      </w:pPr>
      <w:rPr>
        <w:rFonts w:ascii="Arial" w:hAnsi="Arial" w:hint="default"/>
      </w:rPr>
    </w:lvl>
    <w:lvl w:ilvl="3" w:tplc="6DDE565A" w:tentative="1">
      <w:start w:val="1"/>
      <w:numFmt w:val="bullet"/>
      <w:lvlText w:val="•"/>
      <w:lvlJc w:val="left"/>
      <w:pPr>
        <w:tabs>
          <w:tab w:val="num" w:pos="2880"/>
        </w:tabs>
        <w:ind w:left="2880" w:hanging="360"/>
      </w:pPr>
      <w:rPr>
        <w:rFonts w:ascii="Arial" w:hAnsi="Arial" w:hint="default"/>
      </w:rPr>
    </w:lvl>
    <w:lvl w:ilvl="4" w:tplc="0D48FB60" w:tentative="1">
      <w:start w:val="1"/>
      <w:numFmt w:val="bullet"/>
      <w:lvlText w:val="•"/>
      <w:lvlJc w:val="left"/>
      <w:pPr>
        <w:tabs>
          <w:tab w:val="num" w:pos="3600"/>
        </w:tabs>
        <w:ind w:left="3600" w:hanging="360"/>
      </w:pPr>
      <w:rPr>
        <w:rFonts w:ascii="Arial" w:hAnsi="Arial" w:hint="default"/>
      </w:rPr>
    </w:lvl>
    <w:lvl w:ilvl="5" w:tplc="4FE0D718" w:tentative="1">
      <w:start w:val="1"/>
      <w:numFmt w:val="bullet"/>
      <w:lvlText w:val="•"/>
      <w:lvlJc w:val="left"/>
      <w:pPr>
        <w:tabs>
          <w:tab w:val="num" w:pos="4320"/>
        </w:tabs>
        <w:ind w:left="4320" w:hanging="360"/>
      </w:pPr>
      <w:rPr>
        <w:rFonts w:ascii="Arial" w:hAnsi="Arial" w:hint="default"/>
      </w:rPr>
    </w:lvl>
    <w:lvl w:ilvl="6" w:tplc="4718B3E8" w:tentative="1">
      <w:start w:val="1"/>
      <w:numFmt w:val="bullet"/>
      <w:lvlText w:val="•"/>
      <w:lvlJc w:val="left"/>
      <w:pPr>
        <w:tabs>
          <w:tab w:val="num" w:pos="5040"/>
        </w:tabs>
        <w:ind w:left="5040" w:hanging="360"/>
      </w:pPr>
      <w:rPr>
        <w:rFonts w:ascii="Arial" w:hAnsi="Arial" w:hint="default"/>
      </w:rPr>
    </w:lvl>
    <w:lvl w:ilvl="7" w:tplc="73F4D5A2" w:tentative="1">
      <w:start w:val="1"/>
      <w:numFmt w:val="bullet"/>
      <w:lvlText w:val="•"/>
      <w:lvlJc w:val="left"/>
      <w:pPr>
        <w:tabs>
          <w:tab w:val="num" w:pos="5760"/>
        </w:tabs>
        <w:ind w:left="5760" w:hanging="360"/>
      </w:pPr>
      <w:rPr>
        <w:rFonts w:ascii="Arial" w:hAnsi="Arial" w:hint="default"/>
      </w:rPr>
    </w:lvl>
    <w:lvl w:ilvl="8" w:tplc="22F2E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87283A"/>
    <w:multiLevelType w:val="multilevel"/>
    <w:tmpl w:val="ECD4F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770440"/>
    <w:multiLevelType w:val="hybridMultilevel"/>
    <w:tmpl w:val="6C789A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E81172B"/>
    <w:multiLevelType w:val="hybridMultilevel"/>
    <w:tmpl w:val="41A6E8A6"/>
    <w:lvl w:ilvl="0" w:tplc="32A2C90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EB85132"/>
    <w:multiLevelType w:val="hybridMultilevel"/>
    <w:tmpl w:val="10443C78"/>
    <w:lvl w:ilvl="0" w:tplc="623271D2">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E8C0A0F"/>
    <w:multiLevelType w:val="hybridMultilevel"/>
    <w:tmpl w:val="5E961CB0"/>
    <w:lvl w:ilvl="0" w:tplc="D172B612">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0"/>
  </w:num>
  <w:num w:numId="5">
    <w:abstractNumId w:val="6"/>
  </w:num>
  <w:num w:numId="6">
    <w:abstractNumId w:val="8"/>
  </w:num>
  <w:num w:numId="7">
    <w:abstractNumId w:val="1"/>
  </w:num>
  <w:num w:numId="8">
    <w:abstractNumId w:val="5"/>
  </w:num>
  <w:num w:numId="9">
    <w:abstractNumId w:val="4"/>
  </w:num>
  <w:num w:numId="10">
    <w:abstractNumId w:val="4"/>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69"/>
    <w:rsid w:val="000274F9"/>
    <w:rsid w:val="00114D3E"/>
    <w:rsid w:val="001B34C5"/>
    <w:rsid w:val="001D006E"/>
    <w:rsid w:val="001F4318"/>
    <w:rsid w:val="002E6D65"/>
    <w:rsid w:val="004D0DAD"/>
    <w:rsid w:val="005C366F"/>
    <w:rsid w:val="005E34D0"/>
    <w:rsid w:val="005F3EF9"/>
    <w:rsid w:val="006E2DAB"/>
    <w:rsid w:val="006E6CF3"/>
    <w:rsid w:val="00824C69"/>
    <w:rsid w:val="008D6781"/>
    <w:rsid w:val="009C4555"/>
    <w:rsid w:val="00AE1D2F"/>
    <w:rsid w:val="00AF3B29"/>
    <w:rsid w:val="00B339AA"/>
    <w:rsid w:val="00D50A29"/>
    <w:rsid w:val="00D9478B"/>
    <w:rsid w:val="00E15FFF"/>
    <w:rsid w:val="00E22803"/>
    <w:rsid w:val="00E86A01"/>
    <w:rsid w:val="00F4189A"/>
    <w:rsid w:val="00F51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273D"/>
  <w15:chartTrackingRefBased/>
  <w15:docId w15:val="{F5DAD759-539D-4681-A670-4FB31126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6F"/>
    <w:pPr>
      <w:ind w:left="720"/>
      <w:contextualSpacing/>
    </w:pPr>
  </w:style>
  <w:style w:type="character" w:styleId="Hyperlink">
    <w:name w:val="Hyperlink"/>
    <w:basedOn w:val="DefaultParagraphFont"/>
    <w:uiPriority w:val="99"/>
    <w:unhideWhenUsed/>
    <w:rsid w:val="00AF3B29"/>
    <w:rPr>
      <w:color w:val="0563C1" w:themeColor="hyperlink"/>
      <w:u w:val="single"/>
    </w:rPr>
  </w:style>
  <w:style w:type="character" w:styleId="UnresolvedMention">
    <w:name w:val="Unresolved Mention"/>
    <w:basedOn w:val="DefaultParagraphFont"/>
    <w:uiPriority w:val="99"/>
    <w:semiHidden/>
    <w:unhideWhenUsed/>
    <w:rsid w:val="00AF3B29"/>
    <w:rPr>
      <w:color w:val="605E5C"/>
      <w:shd w:val="clear" w:color="auto" w:fill="E1DFDD"/>
    </w:rPr>
  </w:style>
  <w:style w:type="table" w:styleId="TableGrid">
    <w:name w:val="Table Grid"/>
    <w:basedOn w:val="TableNormal"/>
    <w:uiPriority w:val="39"/>
    <w:rsid w:val="0011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4571">
      <w:bodyDiv w:val="1"/>
      <w:marLeft w:val="0"/>
      <w:marRight w:val="0"/>
      <w:marTop w:val="0"/>
      <w:marBottom w:val="0"/>
      <w:divBdr>
        <w:top w:val="none" w:sz="0" w:space="0" w:color="auto"/>
        <w:left w:val="none" w:sz="0" w:space="0" w:color="auto"/>
        <w:bottom w:val="none" w:sz="0" w:space="0" w:color="auto"/>
        <w:right w:val="none" w:sz="0" w:space="0" w:color="auto"/>
      </w:divBdr>
      <w:divsChild>
        <w:div w:id="195657646">
          <w:marLeft w:val="360"/>
          <w:marRight w:val="0"/>
          <w:marTop w:val="200"/>
          <w:marBottom w:val="0"/>
          <w:divBdr>
            <w:top w:val="none" w:sz="0" w:space="0" w:color="auto"/>
            <w:left w:val="none" w:sz="0" w:space="0" w:color="auto"/>
            <w:bottom w:val="none" w:sz="0" w:space="0" w:color="auto"/>
            <w:right w:val="none" w:sz="0" w:space="0" w:color="auto"/>
          </w:divBdr>
        </w:div>
        <w:div w:id="1619600612">
          <w:marLeft w:val="1080"/>
          <w:marRight w:val="0"/>
          <w:marTop w:val="100"/>
          <w:marBottom w:val="0"/>
          <w:divBdr>
            <w:top w:val="none" w:sz="0" w:space="0" w:color="auto"/>
            <w:left w:val="none" w:sz="0" w:space="0" w:color="auto"/>
            <w:bottom w:val="none" w:sz="0" w:space="0" w:color="auto"/>
            <w:right w:val="none" w:sz="0" w:space="0" w:color="auto"/>
          </w:divBdr>
        </w:div>
        <w:div w:id="992174604">
          <w:marLeft w:val="1080"/>
          <w:marRight w:val="0"/>
          <w:marTop w:val="100"/>
          <w:marBottom w:val="0"/>
          <w:divBdr>
            <w:top w:val="none" w:sz="0" w:space="0" w:color="auto"/>
            <w:left w:val="none" w:sz="0" w:space="0" w:color="auto"/>
            <w:bottom w:val="none" w:sz="0" w:space="0" w:color="auto"/>
            <w:right w:val="none" w:sz="0" w:space="0" w:color="auto"/>
          </w:divBdr>
        </w:div>
        <w:div w:id="1400446204">
          <w:marLeft w:val="360"/>
          <w:marRight w:val="0"/>
          <w:marTop w:val="200"/>
          <w:marBottom w:val="0"/>
          <w:divBdr>
            <w:top w:val="none" w:sz="0" w:space="0" w:color="auto"/>
            <w:left w:val="none" w:sz="0" w:space="0" w:color="auto"/>
            <w:bottom w:val="none" w:sz="0" w:space="0" w:color="auto"/>
            <w:right w:val="none" w:sz="0" w:space="0" w:color="auto"/>
          </w:divBdr>
        </w:div>
        <w:div w:id="1609849485">
          <w:marLeft w:val="1080"/>
          <w:marRight w:val="0"/>
          <w:marTop w:val="100"/>
          <w:marBottom w:val="0"/>
          <w:divBdr>
            <w:top w:val="none" w:sz="0" w:space="0" w:color="auto"/>
            <w:left w:val="none" w:sz="0" w:space="0" w:color="auto"/>
            <w:bottom w:val="none" w:sz="0" w:space="0" w:color="auto"/>
            <w:right w:val="none" w:sz="0" w:space="0" w:color="auto"/>
          </w:divBdr>
        </w:div>
        <w:div w:id="732240846">
          <w:marLeft w:val="1080"/>
          <w:marRight w:val="0"/>
          <w:marTop w:val="100"/>
          <w:marBottom w:val="0"/>
          <w:divBdr>
            <w:top w:val="none" w:sz="0" w:space="0" w:color="auto"/>
            <w:left w:val="none" w:sz="0" w:space="0" w:color="auto"/>
            <w:bottom w:val="none" w:sz="0" w:space="0" w:color="auto"/>
            <w:right w:val="none" w:sz="0" w:space="0" w:color="auto"/>
          </w:divBdr>
        </w:div>
        <w:div w:id="1512723236">
          <w:marLeft w:val="360"/>
          <w:marRight w:val="0"/>
          <w:marTop w:val="200"/>
          <w:marBottom w:val="0"/>
          <w:divBdr>
            <w:top w:val="none" w:sz="0" w:space="0" w:color="auto"/>
            <w:left w:val="none" w:sz="0" w:space="0" w:color="auto"/>
            <w:bottom w:val="none" w:sz="0" w:space="0" w:color="auto"/>
            <w:right w:val="none" w:sz="0" w:space="0" w:color="auto"/>
          </w:divBdr>
        </w:div>
        <w:div w:id="2029912519">
          <w:marLeft w:val="1080"/>
          <w:marRight w:val="0"/>
          <w:marTop w:val="100"/>
          <w:marBottom w:val="0"/>
          <w:divBdr>
            <w:top w:val="none" w:sz="0" w:space="0" w:color="auto"/>
            <w:left w:val="none" w:sz="0" w:space="0" w:color="auto"/>
            <w:bottom w:val="none" w:sz="0" w:space="0" w:color="auto"/>
            <w:right w:val="none" w:sz="0" w:space="0" w:color="auto"/>
          </w:divBdr>
        </w:div>
        <w:div w:id="1637418247">
          <w:marLeft w:val="1080"/>
          <w:marRight w:val="0"/>
          <w:marTop w:val="100"/>
          <w:marBottom w:val="0"/>
          <w:divBdr>
            <w:top w:val="none" w:sz="0" w:space="0" w:color="auto"/>
            <w:left w:val="none" w:sz="0" w:space="0" w:color="auto"/>
            <w:bottom w:val="none" w:sz="0" w:space="0" w:color="auto"/>
            <w:right w:val="none" w:sz="0" w:space="0" w:color="auto"/>
          </w:divBdr>
        </w:div>
        <w:div w:id="225382497">
          <w:marLeft w:val="1080"/>
          <w:marRight w:val="0"/>
          <w:marTop w:val="100"/>
          <w:marBottom w:val="0"/>
          <w:divBdr>
            <w:top w:val="none" w:sz="0" w:space="0" w:color="auto"/>
            <w:left w:val="none" w:sz="0" w:space="0" w:color="auto"/>
            <w:bottom w:val="none" w:sz="0" w:space="0" w:color="auto"/>
            <w:right w:val="none" w:sz="0" w:space="0" w:color="auto"/>
          </w:divBdr>
        </w:div>
        <w:div w:id="240679819">
          <w:marLeft w:val="1080"/>
          <w:marRight w:val="0"/>
          <w:marTop w:val="100"/>
          <w:marBottom w:val="0"/>
          <w:divBdr>
            <w:top w:val="none" w:sz="0" w:space="0" w:color="auto"/>
            <w:left w:val="none" w:sz="0" w:space="0" w:color="auto"/>
            <w:bottom w:val="none" w:sz="0" w:space="0" w:color="auto"/>
            <w:right w:val="none" w:sz="0" w:space="0" w:color="auto"/>
          </w:divBdr>
        </w:div>
        <w:div w:id="676004316">
          <w:marLeft w:val="360"/>
          <w:marRight w:val="0"/>
          <w:marTop w:val="200"/>
          <w:marBottom w:val="0"/>
          <w:divBdr>
            <w:top w:val="none" w:sz="0" w:space="0" w:color="auto"/>
            <w:left w:val="none" w:sz="0" w:space="0" w:color="auto"/>
            <w:bottom w:val="none" w:sz="0" w:space="0" w:color="auto"/>
            <w:right w:val="none" w:sz="0" w:space="0" w:color="auto"/>
          </w:divBdr>
        </w:div>
        <w:div w:id="658726777">
          <w:marLeft w:val="1080"/>
          <w:marRight w:val="0"/>
          <w:marTop w:val="100"/>
          <w:marBottom w:val="0"/>
          <w:divBdr>
            <w:top w:val="none" w:sz="0" w:space="0" w:color="auto"/>
            <w:left w:val="none" w:sz="0" w:space="0" w:color="auto"/>
            <w:bottom w:val="none" w:sz="0" w:space="0" w:color="auto"/>
            <w:right w:val="none" w:sz="0" w:space="0" w:color="auto"/>
          </w:divBdr>
        </w:div>
        <w:div w:id="445582804">
          <w:marLeft w:val="1800"/>
          <w:marRight w:val="0"/>
          <w:marTop w:val="100"/>
          <w:marBottom w:val="0"/>
          <w:divBdr>
            <w:top w:val="none" w:sz="0" w:space="0" w:color="auto"/>
            <w:left w:val="none" w:sz="0" w:space="0" w:color="auto"/>
            <w:bottom w:val="none" w:sz="0" w:space="0" w:color="auto"/>
            <w:right w:val="none" w:sz="0" w:space="0" w:color="auto"/>
          </w:divBdr>
        </w:div>
        <w:div w:id="889729964">
          <w:marLeft w:val="1800"/>
          <w:marRight w:val="0"/>
          <w:marTop w:val="100"/>
          <w:marBottom w:val="0"/>
          <w:divBdr>
            <w:top w:val="none" w:sz="0" w:space="0" w:color="auto"/>
            <w:left w:val="none" w:sz="0" w:space="0" w:color="auto"/>
            <w:bottom w:val="none" w:sz="0" w:space="0" w:color="auto"/>
            <w:right w:val="none" w:sz="0" w:space="0" w:color="auto"/>
          </w:divBdr>
        </w:div>
        <w:div w:id="1706828308">
          <w:marLeft w:val="1080"/>
          <w:marRight w:val="0"/>
          <w:marTop w:val="100"/>
          <w:marBottom w:val="0"/>
          <w:divBdr>
            <w:top w:val="none" w:sz="0" w:space="0" w:color="auto"/>
            <w:left w:val="none" w:sz="0" w:space="0" w:color="auto"/>
            <w:bottom w:val="none" w:sz="0" w:space="0" w:color="auto"/>
            <w:right w:val="none" w:sz="0" w:space="0" w:color="auto"/>
          </w:divBdr>
        </w:div>
        <w:div w:id="936406241">
          <w:marLeft w:val="1800"/>
          <w:marRight w:val="0"/>
          <w:marTop w:val="100"/>
          <w:marBottom w:val="0"/>
          <w:divBdr>
            <w:top w:val="none" w:sz="0" w:space="0" w:color="auto"/>
            <w:left w:val="none" w:sz="0" w:space="0" w:color="auto"/>
            <w:bottom w:val="none" w:sz="0" w:space="0" w:color="auto"/>
            <w:right w:val="none" w:sz="0" w:space="0" w:color="auto"/>
          </w:divBdr>
        </w:div>
      </w:divsChild>
    </w:div>
    <w:div w:id="6528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WIImzj-Oo" TargetMode="External"/><Relationship Id="rId3" Type="http://schemas.openxmlformats.org/officeDocument/2006/relationships/settings" Target="settings.xml"/><Relationship Id="rId7" Type="http://schemas.openxmlformats.org/officeDocument/2006/relationships/hyperlink" Target="https://www.envir.ee/et/metsastatist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stindustries.fi/statistics/sawmill-industry/" TargetMode="External"/><Relationship Id="rId11" Type="http://schemas.openxmlformats.org/officeDocument/2006/relationships/fontTable" Target="fontTable.xml"/><Relationship Id="rId5" Type="http://schemas.openxmlformats.org/officeDocument/2006/relationships/hyperlink" Target="https://juhtimislauad.stat.ee/dashboard/11" TargetMode="External"/><Relationship Id="rId10" Type="http://schemas.openxmlformats.org/officeDocument/2006/relationships/hyperlink" Target="https://www.kapo.ee/et/content/aastaraamatu-v%C3%A4ljaandmise-traditsiooni-ajalugu-ja-eesm%C3%A4rk-0.html" TargetMode="External"/><Relationship Id="rId4" Type="http://schemas.openxmlformats.org/officeDocument/2006/relationships/webSettings" Target="webSettings.xml"/><Relationship Id="rId9" Type="http://schemas.openxmlformats.org/officeDocument/2006/relationships/hyperlink" Target="https://www.mnt.ee/et/ametist/statistika/inimkannatanutega-liiklusonnetuste-stati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4</Pages>
  <Words>936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dc:creator>
  <cp:keywords/>
  <dc:description/>
  <cp:lastModifiedBy>Mait</cp:lastModifiedBy>
  <cp:revision>9</cp:revision>
  <dcterms:created xsi:type="dcterms:W3CDTF">2021-02-03T08:02:00Z</dcterms:created>
  <dcterms:modified xsi:type="dcterms:W3CDTF">2021-02-10T13:06:00Z</dcterms:modified>
</cp:coreProperties>
</file>